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294E3" w14:textId="77777777" w:rsidR="00F06423" w:rsidRPr="00DA22BC" w:rsidRDefault="004252FE">
      <w:pPr>
        <w:pStyle w:val="NoSpacing"/>
        <w:jc w:val="both"/>
      </w:pPr>
      <w:r w:rsidRPr="00DA22BC">
        <w:rPr>
          <w:rFonts w:ascii="Segoe UI" w:hAnsi="Segoe UI" w:cs="Segoe UI"/>
          <w:b/>
          <w:sz w:val="22"/>
        </w:rPr>
        <w:t xml:space="preserve">Mednarodna razstava En proces – štirje jeziki </w:t>
      </w:r>
    </w:p>
    <w:p w14:paraId="34F6A90C" w14:textId="77777777" w:rsidR="00F06423" w:rsidRPr="00DA22BC" w:rsidRDefault="004252FE">
      <w:pPr>
        <w:pStyle w:val="NoSpacing"/>
        <w:jc w:val="both"/>
        <w:rPr>
          <w:sz w:val="22"/>
        </w:rPr>
      </w:pPr>
      <w:r w:rsidRPr="00DA22BC">
        <w:rPr>
          <w:rFonts w:ascii="Segoe UI" w:hAnsi="Segoe UI" w:cs="Segoe UI"/>
          <w:i/>
          <w:sz w:val="22"/>
        </w:rPr>
        <w:t>Kdo so bili pionirji simultanega tolmačenja na nürnberških procesih?</w:t>
      </w:r>
    </w:p>
    <w:p w14:paraId="75C0105E" w14:textId="77777777" w:rsidR="00F06423" w:rsidRPr="00DA22BC" w:rsidRDefault="00F06423">
      <w:pPr>
        <w:pStyle w:val="NoSpacing"/>
        <w:jc w:val="both"/>
        <w:rPr>
          <w:rFonts w:ascii="Segoe UI" w:hAnsi="Segoe UI" w:cs="Segoe UI"/>
          <w:b/>
          <w:sz w:val="22"/>
        </w:rPr>
      </w:pPr>
    </w:p>
    <w:p w14:paraId="6440CC46" w14:textId="77777777" w:rsidR="00F06423" w:rsidRPr="00DA22BC" w:rsidRDefault="004252FE">
      <w:pPr>
        <w:pStyle w:val="NoSpacing"/>
        <w:jc w:val="both"/>
        <w:rPr>
          <w:i/>
          <w:iCs/>
          <w:sz w:val="22"/>
        </w:rPr>
      </w:pPr>
      <w:r w:rsidRPr="00DA22BC">
        <w:rPr>
          <w:rFonts w:ascii="Segoe UI" w:hAnsi="Segoe UI" w:cs="Segoe UI"/>
          <w:i/>
          <w:iCs/>
          <w:sz w:val="22"/>
        </w:rPr>
        <w:t xml:space="preserve">Ljubljana, 10. september 2018 – Od 11. do 23. 9. je v Zgodovinskem atriju Mestne hiše Ljubljana na ogled mednarodna razstava </w:t>
      </w:r>
      <w:r w:rsidRPr="00DA22BC">
        <w:rPr>
          <w:rFonts w:ascii="Segoe UI" w:hAnsi="Segoe UI" w:cs="Segoe UI"/>
          <w:b/>
          <w:i/>
          <w:iCs/>
          <w:sz w:val="22"/>
        </w:rPr>
        <w:t>En proces – štirje jeziki</w:t>
      </w:r>
      <w:r w:rsidRPr="00DA22BC">
        <w:rPr>
          <w:rFonts w:ascii="Segoe UI" w:hAnsi="Segoe UI" w:cs="Segoe UI"/>
          <w:i/>
          <w:iCs/>
          <w:sz w:val="22"/>
        </w:rPr>
        <w:t>, ki predstavlja manj znano, jezikovno plat nürnberških procesov in je posvečena pionirjem simultanega tolmačenja na procesih.</w:t>
      </w:r>
    </w:p>
    <w:p w14:paraId="24E98973" w14:textId="77777777" w:rsidR="00F06423" w:rsidRPr="00DA22BC" w:rsidRDefault="00F06423">
      <w:pPr>
        <w:pStyle w:val="NoSpacing"/>
        <w:jc w:val="both"/>
        <w:rPr>
          <w:rFonts w:ascii="Segoe UI" w:hAnsi="Segoe UI" w:cs="Segoe UI"/>
        </w:rPr>
      </w:pPr>
    </w:p>
    <w:p w14:paraId="2E4AC976" w14:textId="77777777" w:rsidR="00F06423" w:rsidRPr="00DA22BC" w:rsidRDefault="004252FE">
      <w:pPr>
        <w:pStyle w:val="NoSpacing"/>
        <w:jc w:val="both"/>
        <w:rPr>
          <w:sz w:val="22"/>
        </w:rPr>
      </w:pPr>
      <w:r w:rsidRPr="00DA22BC">
        <w:rPr>
          <w:rFonts w:ascii="Segoe UI" w:hAnsi="Segoe UI" w:cs="Segoe UI"/>
          <w:sz w:val="22"/>
        </w:rPr>
        <w:t>Nürnberški procesi so pod vodstvom zavezniških sil 2. svetovne vojne (ZDA, Sovjetske zveze, Velike Britanije in Francije) potekali od novembra 1945 do oktobra 1946 v štirih uradnih jezikih in pomenijo pomemben mejnik v sodobnem mednarodnem pravu in tudi v poklicu konferenčnega tolmača, saj je bila takrat prvič v tako velikem obsegu uporabljena simultana tehnika tolmačenja. Obiskovalci razstave se bodo tako podrobneje seznanili s pionirji simultanega tolmačenja in konferenčnim tolmačenjem – v sliki in besedi, pa tudi v avdio-vizualnih vsebinah in skozi razstavljeno opremo za tolmačenje.</w:t>
      </w:r>
    </w:p>
    <w:p w14:paraId="061F6EB1" w14:textId="77777777" w:rsidR="00F06423" w:rsidRPr="00DA22BC" w:rsidRDefault="00F06423">
      <w:pPr>
        <w:pStyle w:val="NoSpacing"/>
        <w:jc w:val="both"/>
        <w:rPr>
          <w:rFonts w:ascii="Segoe UI" w:hAnsi="Segoe UI" w:cs="Segoe UI"/>
        </w:rPr>
      </w:pPr>
    </w:p>
    <w:p w14:paraId="7EE61FF7" w14:textId="77777777" w:rsidR="00F06423" w:rsidRPr="00DA22BC" w:rsidRDefault="004252FE">
      <w:pPr>
        <w:pStyle w:val="NoSpacing"/>
        <w:jc w:val="both"/>
      </w:pPr>
      <w:r w:rsidRPr="00DA22BC">
        <w:rPr>
          <w:rFonts w:ascii="Segoe UI" w:hAnsi="Segoe UI" w:cs="Segoe UI"/>
          <w:sz w:val="22"/>
        </w:rPr>
        <w:t xml:space="preserve">Razstavo organizirata Združenje konferenčnih tolmačev Slovenije (ZKTS) in Mednarodno združenje konferenčnih tolmačev </w:t>
      </w:r>
      <w:r w:rsidR="001850AB" w:rsidRPr="00DA22BC">
        <w:rPr>
          <w:rFonts w:ascii="Segoe UI" w:hAnsi="Segoe UI" w:cs="Segoe UI"/>
          <w:sz w:val="22"/>
        </w:rPr>
        <w:t>(</w:t>
      </w:r>
      <w:r w:rsidRPr="00DA22BC">
        <w:rPr>
          <w:rFonts w:ascii="Segoe UI" w:hAnsi="Segoe UI" w:cs="Segoe UI"/>
          <w:sz w:val="22"/>
        </w:rPr>
        <w:t>AIIC</w:t>
      </w:r>
      <w:r w:rsidR="001850AB" w:rsidRPr="00DA22BC">
        <w:rPr>
          <w:rFonts w:ascii="Segoe UI" w:hAnsi="Segoe UI" w:cs="Segoe UI"/>
          <w:sz w:val="22"/>
        </w:rPr>
        <w:t>)</w:t>
      </w:r>
      <w:r w:rsidRPr="00DA22BC">
        <w:rPr>
          <w:rFonts w:ascii="Segoe UI" w:hAnsi="Segoe UI" w:cs="Segoe UI"/>
          <w:sz w:val="22"/>
        </w:rPr>
        <w:t xml:space="preserve"> v sodelovanju z nemškim združenjem Konferenzdolmetschen – Vergangenheit, Gegenwart, Zukunft e.V., ki je razstavo prvič postavilo leta 2013, od takrat pa je  gostovala v različnih državah in mednarodnih ustanovah (OZN, UNESCO, Sodišče EU itd.). </w:t>
      </w:r>
    </w:p>
    <w:p w14:paraId="5D653240" w14:textId="77777777" w:rsidR="00F06423" w:rsidRPr="00DA22BC" w:rsidRDefault="00F06423">
      <w:pPr>
        <w:pStyle w:val="NoSpacing"/>
        <w:jc w:val="both"/>
        <w:rPr>
          <w:rFonts w:ascii="Segoe UI" w:hAnsi="Segoe UI" w:cs="Segoe UI"/>
        </w:rPr>
      </w:pPr>
    </w:p>
    <w:p w14:paraId="0E45B445" w14:textId="77777777" w:rsidR="00F06423" w:rsidRPr="00DA22BC" w:rsidRDefault="004252FE">
      <w:pPr>
        <w:pStyle w:val="NoSpacing"/>
        <w:jc w:val="both"/>
      </w:pPr>
      <w:r w:rsidRPr="00DA22BC">
        <w:rPr>
          <w:rFonts w:ascii="Segoe UI" w:hAnsi="Segoe UI" w:cs="Segoe UI"/>
          <w:sz w:val="22"/>
        </w:rPr>
        <w:t xml:space="preserve">Na svečanem odprtju razstave v </w:t>
      </w:r>
      <w:r w:rsidRPr="00DA22BC">
        <w:rPr>
          <w:rFonts w:ascii="Segoe UI" w:hAnsi="Segoe UI" w:cs="Segoe UI"/>
          <w:b/>
          <w:sz w:val="22"/>
        </w:rPr>
        <w:t>petek, 14. septembra 2018,</w:t>
      </w:r>
      <w:r w:rsidRPr="00DA22BC">
        <w:rPr>
          <w:rFonts w:ascii="Segoe UI" w:hAnsi="Segoe UI" w:cs="Segoe UI"/>
          <w:sz w:val="22"/>
        </w:rPr>
        <w:t xml:space="preserve"> bo kot slavnostni govornik nastopil </w:t>
      </w:r>
      <w:r w:rsidRPr="00DA22BC">
        <w:rPr>
          <w:rFonts w:ascii="Segoe UI" w:hAnsi="Segoe UI" w:cs="Segoe UI"/>
          <w:b/>
          <w:sz w:val="22"/>
        </w:rPr>
        <w:t>Christopher Thiéry</w:t>
      </w:r>
      <w:r w:rsidRPr="00DA22BC">
        <w:rPr>
          <w:rFonts w:ascii="Segoe UI" w:hAnsi="Segoe UI" w:cs="Segoe UI"/>
          <w:sz w:val="22"/>
        </w:rPr>
        <w:t xml:space="preserve">, soustanovitelj in častni predsednik Mednarodnega združenja konferenčnih tolmačev AIIC, dolgoletni tolmač francoskega predsednika F. Mitterranda. </w:t>
      </w:r>
    </w:p>
    <w:p w14:paraId="23216793" w14:textId="77777777" w:rsidR="00F06423" w:rsidRPr="00DA22BC" w:rsidRDefault="00F06423">
      <w:pPr>
        <w:pStyle w:val="NoSpacing"/>
        <w:jc w:val="both"/>
        <w:rPr>
          <w:rFonts w:ascii="Segoe UI" w:hAnsi="Segoe UI" w:cs="Segoe UI"/>
          <w:sz w:val="22"/>
        </w:rPr>
      </w:pPr>
    </w:p>
    <w:p w14:paraId="538F4832" w14:textId="70F4354A" w:rsidR="00F06423" w:rsidRPr="00DA22BC" w:rsidRDefault="004252FE">
      <w:pPr>
        <w:pStyle w:val="NoSpacing"/>
        <w:jc w:val="both"/>
      </w:pPr>
      <w:r w:rsidRPr="00DA22BC">
        <w:rPr>
          <w:rFonts w:ascii="Segoe UI" w:hAnsi="Segoe UI" w:cs="Segoe UI"/>
          <w:sz w:val="22"/>
        </w:rPr>
        <w:t xml:space="preserve">Razstava je del programa, ki ga ZKTS pripravlja </w:t>
      </w:r>
      <w:r w:rsidRPr="00DA22BC">
        <w:rPr>
          <w:rFonts w:ascii="Segoe UI" w:hAnsi="Segoe UI" w:cs="Segoe UI"/>
          <w:b/>
          <w:bCs/>
          <w:sz w:val="22"/>
        </w:rPr>
        <w:t>ob 45-letnici delovanja</w:t>
      </w:r>
      <w:r w:rsidRPr="00DA22BC">
        <w:rPr>
          <w:rFonts w:ascii="Segoe UI" w:hAnsi="Segoe UI" w:cs="Segoe UI"/>
          <w:sz w:val="22"/>
        </w:rPr>
        <w:t xml:space="preserve"> v želji, da bi čim širši publiki predstavili </w:t>
      </w:r>
      <w:r w:rsidRPr="00DA22BC">
        <w:rPr>
          <w:rFonts w:ascii="Segoe UI" w:hAnsi="Segoe UI" w:cs="Segoe UI"/>
          <w:b/>
          <w:bCs/>
          <w:sz w:val="22"/>
        </w:rPr>
        <w:t>poklic konferenčnega tolmača</w:t>
      </w:r>
      <w:r w:rsidRPr="00DA22BC">
        <w:rPr>
          <w:rFonts w:ascii="Segoe UI" w:hAnsi="Segoe UI" w:cs="Segoe UI"/>
          <w:sz w:val="22"/>
        </w:rPr>
        <w:t>, ki je zaradi same narave dela javnosti dokaj neznan. 14.</w:t>
      </w:r>
      <w:r w:rsidR="00DA22BC" w:rsidRPr="00DA22BC">
        <w:rPr>
          <w:rFonts w:ascii="Segoe UI" w:hAnsi="Segoe UI" w:cs="Segoe UI"/>
          <w:sz w:val="22"/>
        </w:rPr>
        <w:t> </w:t>
      </w:r>
      <w:r w:rsidR="001850AB" w:rsidRPr="00DA22BC">
        <w:rPr>
          <w:rFonts w:ascii="Segoe UI" w:hAnsi="Segoe UI" w:cs="Segoe UI"/>
          <w:sz w:val="22"/>
        </w:rPr>
        <w:t>septembra</w:t>
      </w:r>
      <w:r w:rsidRPr="00DA22BC">
        <w:rPr>
          <w:rFonts w:ascii="Segoe UI" w:hAnsi="Segoe UI" w:cs="Segoe UI"/>
          <w:sz w:val="22"/>
        </w:rPr>
        <w:t xml:space="preserve"> bo potekala tudi konferenca </w:t>
      </w:r>
      <w:r w:rsidRPr="00DA22BC">
        <w:rPr>
          <w:rStyle w:val="Strong"/>
          <w:rFonts w:ascii="Segoe UI" w:hAnsi="Segoe UI" w:cs="Segoe UI"/>
          <w:sz w:val="22"/>
        </w:rPr>
        <w:t>Nürnberški procesi in konferenčno tolmačenje: konec režima, začetek poklica</w:t>
      </w:r>
      <w:r w:rsidRPr="00DA22BC">
        <w:rPr>
          <w:rStyle w:val="Strong"/>
          <w:rFonts w:ascii="Segoe UI" w:hAnsi="Segoe UI" w:cs="Segoe UI"/>
          <w:b w:val="0"/>
          <w:sz w:val="22"/>
        </w:rPr>
        <w:t xml:space="preserve">, posvečena zgodovinskim vidikom in dediščini nürnberških procesov, govorniki pa se bodo dotaknili tudi ustavne vloge tolmača in tolmačenja za demokratične institucije, ki zagotavljajo varstvo človekovih pravic. Med eminentnimi govorniki na konferenci so </w:t>
      </w:r>
      <w:r w:rsidR="00DA22BC" w:rsidRPr="00DA22BC">
        <w:rPr>
          <w:rStyle w:val="Strong"/>
          <w:rFonts w:ascii="Segoe UI" w:hAnsi="Segoe UI" w:cs="Segoe UI"/>
          <w:b w:val="0"/>
          <w:sz w:val="22"/>
        </w:rPr>
        <w:t xml:space="preserve">dr. Jadranka Sovdat, predsednica Ustavnega sodišča, dr. Miro Prek, sodnik na Sodišču EU, </w:t>
      </w:r>
      <w:r w:rsidRPr="00DA22BC">
        <w:rPr>
          <w:rStyle w:val="Strong"/>
          <w:rFonts w:ascii="Segoe UI" w:hAnsi="Segoe UI" w:cs="Segoe UI"/>
          <w:b w:val="0"/>
          <w:sz w:val="22"/>
        </w:rPr>
        <w:t xml:space="preserve">pravni strokovnjak Klaus Rackwitz, direktor Mednarodne akademije za nürnberška načela, </w:t>
      </w:r>
      <w:r w:rsidR="00DA22BC" w:rsidRPr="00DA22BC">
        <w:rPr>
          <w:rStyle w:val="Strong"/>
          <w:rFonts w:ascii="Segoe UI" w:hAnsi="Segoe UI" w:cs="Segoe UI"/>
          <w:b w:val="0"/>
          <w:sz w:val="22"/>
        </w:rPr>
        <w:t xml:space="preserve">Marjola Zdravič, ustanovna članica ZKTS, </w:t>
      </w:r>
      <w:r w:rsidRPr="00DA22BC">
        <w:rPr>
          <w:rFonts w:ascii="Segoe UI" w:hAnsi="Segoe UI" w:cs="Segoe UI"/>
          <w:sz w:val="22"/>
        </w:rPr>
        <w:t xml:space="preserve">in drugi. </w:t>
      </w:r>
    </w:p>
    <w:p w14:paraId="3AD17F2E" w14:textId="77777777" w:rsidR="00F06423" w:rsidRPr="00DA22BC" w:rsidRDefault="00F06423">
      <w:pPr>
        <w:pStyle w:val="NoSpacing"/>
        <w:jc w:val="both"/>
        <w:rPr>
          <w:rFonts w:ascii="Segoe UI" w:hAnsi="Segoe UI" w:cs="Segoe UI"/>
          <w:sz w:val="22"/>
        </w:rPr>
      </w:pPr>
    </w:p>
    <w:p w14:paraId="1208D976" w14:textId="77777777" w:rsidR="00F06423" w:rsidRPr="00DA22BC" w:rsidRDefault="004252FE">
      <w:pPr>
        <w:rPr>
          <w:lang w:val="sl-SI"/>
        </w:rPr>
      </w:pPr>
      <w:r w:rsidRPr="00DA22BC">
        <w:rPr>
          <w:rFonts w:ascii="Segoe UI" w:hAnsi="Segoe UI" w:cs="Segoe UI"/>
          <w:sz w:val="22"/>
          <w:szCs w:val="22"/>
          <w:lang w:val="sl-SI"/>
        </w:rPr>
        <w:t xml:space="preserve">V času odprtja razstave (13. in 14. septembra) bo v Ljubljani tudi </w:t>
      </w:r>
      <w:r w:rsidRPr="00DA22BC">
        <w:rPr>
          <w:rFonts w:ascii="Segoe UI" w:hAnsi="Segoe UI" w:cs="Segoe UI"/>
          <w:b/>
          <w:sz w:val="22"/>
          <w:szCs w:val="22"/>
          <w:lang w:val="sl-SI"/>
        </w:rPr>
        <w:t xml:space="preserve">avtorica razstave, </w:t>
      </w:r>
      <w:r w:rsidRPr="00DA22BC">
        <w:rPr>
          <w:rFonts w:ascii="Segoe UI" w:hAnsi="Segoe UI" w:cs="Segoe UI"/>
          <w:sz w:val="22"/>
          <w:szCs w:val="22"/>
          <w:lang w:val="sl-SI"/>
        </w:rPr>
        <w:t>nemška konferenčna tolmačka</w:t>
      </w:r>
      <w:r w:rsidRPr="00DA22BC">
        <w:rPr>
          <w:rFonts w:ascii="Segoe UI" w:hAnsi="Segoe UI" w:cs="Segoe UI"/>
          <w:b/>
          <w:sz w:val="22"/>
          <w:szCs w:val="22"/>
          <w:lang w:val="sl-SI"/>
        </w:rPr>
        <w:t xml:space="preserve"> Elke Limberger-Katsumi</w:t>
      </w:r>
      <w:r w:rsidRPr="00DA22BC">
        <w:rPr>
          <w:rFonts w:ascii="Segoe UI" w:hAnsi="Segoe UI" w:cs="Segoe UI"/>
          <w:sz w:val="22"/>
          <w:szCs w:val="22"/>
          <w:lang w:val="sl-SI"/>
        </w:rPr>
        <w:t>, ki bo po vnaprejšnjem dogovoru dosegljiva za medije, kakor tudi g. Thiéry, g. Rackwitz ter vodstvi ZKTS</w:t>
      </w:r>
      <w:bookmarkStart w:id="0" w:name="_GoBack"/>
      <w:bookmarkEnd w:id="0"/>
      <w:r w:rsidRPr="00DA22BC">
        <w:rPr>
          <w:rFonts w:ascii="Segoe UI" w:hAnsi="Segoe UI" w:cs="Segoe UI"/>
          <w:sz w:val="22"/>
          <w:szCs w:val="22"/>
          <w:lang w:val="sl-SI"/>
        </w:rPr>
        <w:t xml:space="preserve"> in AIIC.</w:t>
      </w:r>
    </w:p>
    <w:p w14:paraId="788B3DDC" w14:textId="77777777" w:rsidR="00F06423" w:rsidRPr="00DA22BC" w:rsidRDefault="00F06423">
      <w:pPr>
        <w:pStyle w:val="NoSpacing"/>
        <w:jc w:val="both"/>
        <w:rPr>
          <w:rFonts w:ascii="Segoe UI" w:hAnsi="Segoe UI" w:cs="Segoe UI"/>
          <w:sz w:val="22"/>
        </w:rPr>
      </w:pPr>
    </w:p>
    <w:p w14:paraId="10D11164" w14:textId="77777777" w:rsidR="00F06423" w:rsidRPr="00DA22BC" w:rsidRDefault="004252FE">
      <w:pPr>
        <w:pStyle w:val="NoSpacing"/>
        <w:jc w:val="both"/>
        <w:rPr>
          <w:sz w:val="22"/>
        </w:rPr>
      </w:pPr>
      <w:r w:rsidRPr="00DA22BC">
        <w:rPr>
          <w:rFonts w:ascii="Segoe UI" w:hAnsi="Segoe UI" w:cs="Segoe UI"/>
          <w:b/>
          <w:sz w:val="22"/>
        </w:rPr>
        <w:t>Častna pokrovitelja</w:t>
      </w:r>
      <w:r w:rsidRPr="00DA22BC">
        <w:rPr>
          <w:rFonts w:ascii="Segoe UI" w:hAnsi="Segoe UI" w:cs="Segoe UI"/>
          <w:sz w:val="22"/>
        </w:rPr>
        <w:t xml:space="preserve"> razstave in mednarodne konference: </w:t>
      </w:r>
    </w:p>
    <w:p w14:paraId="3F94F588" w14:textId="77777777" w:rsidR="00F06423" w:rsidRPr="00DA22BC" w:rsidRDefault="004252FE">
      <w:pPr>
        <w:pStyle w:val="NoSpacing"/>
        <w:jc w:val="both"/>
        <w:rPr>
          <w:sz w:val="22"/>
        </w:rPr>
      </w:pPr>
      <w:r w:rsidRPr="00DA22BC">
        <w:rPr>
          <w:rFonts w:ascii="Segoe UI" w:hAnsi="Segoe UI" w:cs="Segoe UI"/>
          <w:sz w:val="22"/>
        </w:rPr>
        <w:t>g. Zoran Janković, župan MOL, in nj. eks. Klaus Peter Riedel, veleposlanik ZRN v RS.</w:t>
      </w:r>
    </w:p>
    <w:p w14:paraId="509C31D4" w14:textId="77777777" w:rsidR="00F06423" w:rsidRPr="00DA22BC" w:rsidRDefault="00F06423">
      <w:pPr>
        <w:pStyle w:val="NoSpacing"/>
        <w:jc w:val="both"/>
        <w:rPr>
          <w:rFonts w:ascii="Segoe UI" w:hAnsi="Segoe UI" w:cs="Segoe UI"/>
          <w:sz w:val="22"/>
        </w:rPr>
      </w:pPr>
    </w:p>
    <w:p w14:paraId="1330808A" w14:textId="77777777" w:rsidR="00F06423" w:rsidRPr="00DA22BC" w:rsidRDefault="004252FE">
      <w:pPr>
        <w:rPr>
          <w:sz w:val="22"/>
          <w:szCs w:val="22"/>
          <w:lang w:val="sl-SI"/>
        </w:rPr>
      </w:pPr>
      <w:r w:rsidRPr="00DA22BC">
        <w:rPr>
          <w:rFonts w:ascii="Segoe UI" w:hAnsi="Segoe UI" w:cs="Segoe UI"/>
          <w:sz w:val="22"/>
          <w:szCs w:val="22"/>
          <w:lang w:val="sl-SI"/>
        </w:rPr>
        <w:t xml:space="preserve">Fotografije (v priponki): </w:t>
      </w:r>
      <w:r w:rsidRPr="00DA22BC">
        <w:rPr>
          <w:rFonts w:ascii="Segoe UI" w:eastAsia="Times New Roman" w:hAnsi="Segoe UI" w:cs="Segoe UI"/>
          <w:i/>
          <w:iCs/>
          <w:color w:val="222222"/>
          <w:sz w:val="22"/>
          <w:szCs w:val="22"/>
          <w:lang w:val="sl-SI"/>
        </w:rPr>
        <w:t>(c) National Archives, College Park, MD/US</w:t>
      </w:r>
      <w:r w:rsidRPr="00DA22BC">
        <w:rPr>
          <w:rFonts w:ascii="Segoe UI" w:eastAsia="Times New Roman" w:hAnsi="Segoe UI" w:cs="Segoe UI"/>
          <w:color w:val="222222"/>
          <w:sz w:val="22"/>
          <w:szCs w:val="22"/>
          <w:shd w:val="clear" w:color="auto" w:fill="FFFFFF"/>
          <w:lang w:val="sl-SI"/>
        </w:rPr>
        <w:t> </w:t>
      </w:r>
    </w:p>
    <w:p w14:paraId="46BFDE89" w14:textId="77777777" w:rsidR="00F06423" w:rsidRPr="00DA22BC" w:rsidRDefault="004252FE">
      <w:pPr>
        <w:rPr>
          <w:lang w:val="sl-SI"/>
        </w:rPr>
      </w:pPr>
      <w:r w:rsidRPr="00DA22BC">
        <w:rPr>
          <w:rFonts w:ascii="Segoe UI" w:eastAsia="Times New Roman" w:hAnsi="Segoe UI" w:cs="Segoe UI"/>
          <w:color w:val="222222"/>
          <w:sz w:val="22"/>
          <w:szCs w:val="22"/>
          <w:shd w:val="clear" w:color="auto" w:fill="FFFFFF"/>
          <w:lang w:val="sl-SI"/>
        </w:rPr>
        <w:t>Kontaktna oseba za medije: Jana Zidar Forte (</w:t>
      </w:r>
      <w:hyperlink r:id="rId8">
        <w:r w:rsidRPr="00DA22BC">
          <w:rPr>
            <w:rStyle w:val="Spletnapovezava"/>
            <w:rFonts w:ascii="Segoe UI" w:eastAsia="Times New Roman" w:hAnsi="Segoe UI" w:cs="Segoe UI"/>
            <w:sz w:val="22"/>
            <w:szCs w:val="22"/>
            <w:shd w:val="clear" w:color="auto" w:fill="FFFFFF"/>
            <w:lang w:val="sl-SI"/>
          </w:rPr>
          <w:t>jana.zidar@gmail.com</w:t>
        </w:r>
      </w:hyperlink>
      <w:r w:rsidRPr="00DA22BC">
        <w:rPr>
          <w:rFonts w:ascii="Segoe UI" w:eastAsia="Times New Roman" w:hAnsi="Segoe UI" w:cs="Segoe UI"/>
          <w:color w:val="222222"/>
          <w:sz w:val="22"/>
          <w:szCs w:val="22"/>
          <w:shd w:val="clear" w:color="auto" w:fill="FFFFFF"/>
          <w:lang w:val="sl-SI"/>
        </w:rPr>
        <w:t>, +386 31 579 765)</w:t>
      </w:r>
    </w:p>
    <w:p w14:paraId="49C914A5" w14:textId="77777777" w:rsidR="00F06423" w:rsidRPr="00DA22BC" w:rsidRDefault="00F06423">
      <w:pPr>
        <w:pStyle w:val="NoSpacing"/>
        <w:spacing w:before="120"/>
        <w:jc w:val="both"/>
        <w:rPr>
          <w:rFonts w:ascii="Segoe UI" w:hAnsi="Segoe UI" w:cs="Segoe UI"/>
          <w:b/>
        </w:rPr>
      </w:pPr>
    </w:p>
    <w:p w14:paraId="5047256D" w14:textId="77777777" w:rsidR="00DA22BC" w:rsidRPr="00DA22BC" w:rsidRDefault="00DA22BC">
      <w:pPr>
        <w:rPr>
          <w:rFonts w:ascii="Segoe UI" w:eastAsiaTheme="minorHAnsi" w:hAnsi="Segoe UI" w:cs="Segoe UI"/>
          <w:b/>
          <w:color w:val="auto"/>
          <w:sz w:val="22"/>
          <w:szCs w:val="22"/>
          <w:lang w:val="sl-SI"/>
        </w:rPr>
      </w:pPr>
      <w:r w:rsidRPr="00DA22BC">
        <w:rPr>
          <w:rFonts w:ascii="Segoe UI" w:hAnsi="Segoe UI" w:cs="Segoe UI"/>
          <w:b/>
          <w:sz w:val="22"/>
          <w:lang w:val="sl-SI"/>
        </w:rPr>
        <w:br w:type="page"/>
      </w:r>
    </w:p>
    <w:p w14:paraId="4229E6D7" w14:textId="58ABC23B" w:rsidR="00F06423" w:rsidRPr="00DA22BC" w:rsidRDefault="004252FE">
      <w:pPr>
        <w:pStyle w:val="NoSpacing"/>
        <w:spacing w:before="120"/>
        <w:jc w:val="both"/>
        <w:rPr>
          <w:sz w:val="22"/>
        </w:rPr>
      </w:pPr>
      <w:r w:rsidRPr="00DA22BC">
        <w:rPr>
          <w:rFonts w:ascii="Segoe UI" w:hAnsi="Segoe UI" w:cs="Segoe UI"/>
          <w:b/>
          <w:sz w:val="22"/>
        </w:rPr>
        <w:t>Program dogodkov ob 45-letnici ZKTS</w:t>
      </w:r>
    </w:p>
    <w:p w14:paraId="5C89AB55" w14:textId="77777777" w:rsidR="00F06423" w:rsidRPr="00DA22BC" w:rsidRDefault="00F06423">
      <w:pPr>
        <w:pStyle w:val="NoSpacing"/>
        <w:spacing w:before="120"/>
        <w:jc w:val="both"/>
        <w:rPr>
          <w:rFonts w:ascii="Segoe UI" w:hAnsi="Segoe UI" w:cs="Segoe UI"/>
          <w:b/>
          <w:sz w:val="22"/>
        </w:rPr>
      </w:pPr>
    </w:p>
    <w:p w14:paraId="287EC4EE" w14:textId="77777777" w:rsidR="00F06423" w:rsidRPr="00DA22BC" w:rsidRDefault="004252FE">
      <w:pPr>
        <w:pStyle w:val="NoSpacing"/>
        <w:numPr>
          <w:ilvl w:val="0"/>
          <w:numId w:val="2"/>
        </w:numPr>
        <w:jc w:val="both"/>
        <w:rPr>
          <w:sz w:val="22"/>
        </w:rPr>
      </w:pPr>
      <w:r w:rsidRPr="00DA22BC">
        <w:rPr>
          <w:rFonts w:ascii="Segoe UI" w:hAnsi="Segoe UI" w:cs="Segoe UI"/>
          <w:sz w:val="22"/>
        </w:rPr>
        <w:t xml:space="preserve">11. do 23. 9. 2018, Zgodovinski atrij Mestne hiše Ljubljana </w:t>
      </w:r>
    </w:p>
    <w:p w14:paraId="2255AB44" w14:textId="77777777" w:rsidR="00F06423" w:rsidRPr="00DA22BC" w:rsidRDefault="004252FE">
      <w:pPr>
        <w:pStyle w:val="NoSpacing"/>
        <w:ind w:firstLine="708"/>
        <w:jc w:val="both"/>
        <w:rPr>
          <w:sz w:val="22"/>
        </w:rPr>
      </w:pPr>
      <w:r w:rsidRPr="00DA22BC">
        <w:rPr>
          <w:rFonts w:ascii="Segoe UI" w:hAnsi="Segoe UI" w:cs="Segoe UI"/>
          <w:b/>
          <w:sz w:val="22"/>
        </w:rPr>
        <w:t>Mednarodna razstava En proces – štirje jeziki</w:t>
      </w:r>
    </w:p>
    <w:p w14:paraId="4B980A26" w14:textId="77777777" w:rsidR="00F06423" w:rsidRPr="00DA22BC" w:rsidRDefault="004252FE">
      <w:pPr>
        <w:pStyle w:val="NoSpacing"/>
        <w:ind w:left="708"/>
        <w:jc w:val="both"/>
        <w:rPr>
          <w:sz w:val="22"/>
        </w:rPr>
      </w:pPr>
      <w:r w:rsidRPr="00DA22BC">
        <w:rPr>
          <w:rFonts w:ascii="Segoe UI" w:hAnsi="Segoe UI" w:cs="Segoe UI"/>
          <w:sz w:val="22"/>
        </w:rPr>
        <w:t>V času razstave bo vsak dan ob 18h (razen 14. 9. ob 17h) na ogled dokumentarni film Die Flüsterer – The Whisperers – La voix des autres.</w:t>
      </w:r>
    </w:p>
    <w:p w14:paraId="22CA215C" w14:textId="77777777" w:rsidR="00F06423" w:rsidRPr="00DA22BC" w:rsidRDefault="00F06423">
      <w:pPr>
        <w:pStyle w:val="NoSpacing"/>
        <w:ind w:firstLine="708"/>
        <w:jc w:val="both"/>
        <w:rPr>
          <w:rFonts w:ascii="Segoe UI" w:hAnsi="Segoe UI" w:cs="Segoe UI"/>
          <w:b/>
          <w:sz w:val="22"/>
        </w:rPr>
      </w:pPr>
    </w:p>
    <w:p w14:paraId="3F6E79D3" w14:textId="77777777" w:rsidR="00F06423" w:rsidRPr="00DA22BC" w:rsidRDefault="004252FE">
      <w:pPr>
        <w:pStyle w:val="NormalWeb"/>
        <w:numPr>
          <w:ilvl w:val="0"/>
          <w:numId w:val="2"/>
        </w:numPr>
        <w:rPr>
          <w:lang w:val="sl-SI"/>
        </w:rPr>
      </w:pPr>
      <w:r w:rsidRPr="00DA22BC">
        <w:rPr>
          <w:rStyle w:val="Strong"/>
          <w:rFonts w:ascii="Segoe UI" w:hAnsi="Segoe UI" w:cs="Segoe UI"/>
          <w:sz w:val="22"/>
          <w:szCs w:val="22"/>
          <w:lang w:val="sl-SI"/>
        </w:rPr>
        <w:t>14. 9. 2018</w:t>
      </w:r>
      <w:r w:rsidRPr="00DA22BC">
        <w:rPr>
          <w:rFonts w:ascii="Segoe UI" w:hAnsi="Segoe UI" w:cs="Segoe UI"/>
          <w:sz w:val="22"/>
          <w:szCs w:val="22"/>
          <w:lang w:val="sl-SI"/>
        </w:rPr>
        <w:t>, 11.00, Pravna fakulteta Univerze v Ljubljani</w:t>
      </w:r>
      <w:r w:rsidRPr="00DA22BC">
        <w:rPr>
          <w:rFonts w:ascii="Segoe UI" w:hAnsi="Segoe UI" w:cs="Segoe UI"/>
          <w:sz w:val="22"/>
          <w:szCs w:val="22"/>
          <w:lang w:val="sl-SI"/>
        </w:rPr>
        <w:br/>
        <w:t>Strokovno predavanje</w:t>
      </w:r>
      <w:r w:rsidRPr="00DA22BC">
        <w:rPr>
          <w:rStyle w:val="Strong"/>
          <w:rFonts w:ascii="Segoe UI" w:hAnsi="Segoe UI" w:cs="Segoe UI"/>
          <w:sz w:val="22"/>
          <w:szCs w:val="22"/>
          <w:lang w:val="sl-SI"/>
        </w:rPr>
        <w:t xml:space="preserve"> </w:t>
      </w:r>
      <w:r w:rsidRPr="00DA22BC">
        <w:rPr>
          <w:rStyle w:val="Strong"/>
          <w:rFonts w:ascii="Segoe UI" w:hAnsi="Segoe UI" w:cs="Segoe UI"/>
          <w:b w:val="0"/>
          <w:sz w:val="22"/>
          <w:szCs w:val="22"/>
          <w:lang w:val="sl-SI"/>
        </w:rPr>
        <w:t>(v angleščini)</w:t>
      </w:r>
      <w:r w:rsidRPr="00DA22BC">
        <w:rPr>
          <w:rFonts w:ascii="Segoe UI" w:hAnsi="Segoe UI" w:cs="Segoe UI"/>
          <w:b/>
          <w:bCs/>
          <w:sz w:val="22"/>
          <w:szCs w:val="22"/>
          <w:lang w:val="sl-SI"/>
        </w:rPr>
        <w:br/>
      </w:r>
      <w:r w:rsidRPr="00DA22BC">
        <w:rPr>
          <w:rStyle w:val="Strong"/>
          <w:rFonts w:ascii="Segoe UI" w:hAnsi="Segoe UI" w:cs="Segoe UI"/>
          <w:sz w:val="22"/>
          <w:szCs w:val="22"/>
          <w:lang w:val="sl-SI"/>
        </w:rPr>
        <w:t>Pregon zločinov zoper mir, vojnih zločinov in zločinov zoper človeštvo – od nürnberških procesov do Rimskega statuta</w:t>
      </w:r>
      <w:r w:rsidRPr="00DA22BC">
        <w:rPr>
          <w:rFonts w:ascii="Segoe UI" w:hAnsi="Segoe UI" w:cs="Segoe UI"/>
          <w:b/>
          <w:bCs/>
          <w:sz w:val="22"/>
          <w:szCs w:val="22"/>
          <w:lang w:val="sl-SI"/>
        </w:rPr>
        <w:br/>
      </w:r>
      <w:r w:rsidRPr="00DA22BC">
        <w:rPr>
          <w:rFonts w:ascii="Segoe UI" w:hAnsi="Segoe UI" w:cs="Segoe UI"/>
          <w:sz w:val="22"/>
          <w:szCs w:val="22"/>
          <w:lang w:val="sl-SI"/>
        </w:rPr>
        <w:t>Klaus Ulrich Rackwitz, Mednarodna akademija za nürnberška načela, Nemčija</w:t>
      </w:r>
    </w:p>
    <w:p w14:paraId="0C445E5C" w14:textId="77777777" w:rsidR="00F06423" w:rsidRPr="00DA22BC" w:rsidRDefault="00F06423">
      <w:pPr>
        <w:pStyle w:val="NormalWeb"/>
        <w:ind w:left="720"/>
        <w:rPr>
          <w:rFonts w:ascii="Segoe UI" w:hAnsi="Segoe UI" w:cs="Segoe UI"/>
          <w:sz w:val="22"/>
          <w:szCs w:val="22"/>
          <w:lang w:val="sl-SI"/>
        </w:rPr>
      </w:pPr>
    </w:p>
    <w:p w14:paraId="35E4A692" w14:textId="77777777" w:rsidR="00F06423" w:rsidRPr="00DA22BC" w:rsidRDefault="004252FE">
      <w:pPr>
        <w:pStyle w:val="NormalWeb"/>
        <w:numPr>
          <w:ilvl w:val="0"/>
          <w:numId w:val="2"/>
        </w:numPr>
        <w:rPr>
          <w:lang w:val="sl-SI"/>
        </w:rPr>
      </w:pPr>
      <w:r w:rsidRPr="00DA22BC">
        <w:rPr>
          <w:rStyle w:val="Strong"/>
          <w:rFonts w:ascii="Segoe UI" w:hAnsi="Segoe UI" w:cs="Segoe UI"/>
          <w:sz w:val="22"/>
          <w:szCs w:val="22"/>
          <w:lang w:val="sl-SI"/>
        </w:rPr>
        <w:t>14. 9. 2018</w:t>
      </w:r>
      <w:r w:rsidRPr="00DA22BC">
        <w:rPr>
          <w:rFonts w:ascii="Segoe UI" w:hAnsi="Segoe UI" w:cs="Segoe UI"/>
          <w:sz w:val="22"/>
          <w:szCs w:val="22"/>
          <w:lang w:val="sl-SI"/>
        </w:rPr>
        <w:t>, 14.00 do 18.30, Velika sejna dvorana Mestne hiše Ljubljana</w:t>
      </w:r>
      <w:r w:rsidRPr="00DA22BC">
        <w:rPr>
          <w:rFonts w:ascii="Segoe UI" w:hAnsi="Segoe UI" w:cs="Segoe UI"/>
          <w:sz w:val="22"/>
          <w:szCs w:val="22"/>
          <w:lang w:val="sl-SI"/>
        </w:rPr>
        <w:br/>
        <w:t>Mednarodna konferenca</w:t>
      </w:r>
      <w:r w:rsidRPr="00DA22BC">
        <w:rPr>
          <w:rFonts w:ascii="Segoe UI" w:hAnsi="Segoe UI" w:cs="Segoe UI"/>
          <w:sz w:val="22"/>
          <w:szCs w:val="22"/>
          <w:lang w:val="sl-SI"/>
        </w:rPr>
        <w:br/>
      </w:r>
      <w:r w:rsidRPr="00DA22BC">
        <w:rPr>
          <w:rStyle w:val="Strong"/>
          <w:rFonts w:ascii="Segoe UI" w:hAnsi="Segoe UI" w:cs="Segoe UI"/>
          <w:sz w:val="22"/>
          <w:szCs w:val="22"/>
          <w:lang w:val="sl-SI"/>
        </w:rPr>
        <w:t>Nürnberški procesi in konferenčno tolmačenje: konec režima, začetek poklica</w:t>
      </w:r>
    </w:p>
    <w:p w14:paraId="1FD6FCE4" w14:textId="77777777" w:rsidR="00F06423" w:rsidRPr="00DA22BC" w:rsidRDefault="00F06423">
      <w:pPr>
        <w:pStyle w:val="NormalWeb"/>
        <w:ind w:left="720"/>
        <w:rPr>
          <w:rStyle w:val="Strong"/>
          <w:sz w:val="22"/>
          <w:szCs w:val="22"/>
          <w:lang w:val="sl-SI"/>
        </w:rPr>
      </w:pPr>
    </w:p>
    <w:p w14:paraId="15B0861B" w14:textId="0EF9FD5C" w:rsidR="00F06423" w:rsidRPr="00DA22BC" w:rsidRDefault="004252FE">
      <w:pPr>
        <w:pStyle w:val="NormalWeb"/>
        <w:numPr>
          <w:ilvl w:val="0"/>
          <w:numId w:val="2"/>
        </w:numPr>
        <w:rPr>
          <w:lang w:val="sl-SI"/>
        </w:rPr>
      </w:pPr>
      <w:r w:rsidRPr="00DA22BC">
        <w:rPr>
          <w:rStyle w:val="Strong"/>
          <w:rFonts w:ascii="Segoe UI" w:hAnsi="Segoe UI" w:cs="Segoe UI"/>
          <w:sz w:val="22"/>
          <w:szCs w:val="22"/>
          <w:lang w:val="sl-SI"/>
        </w:rPr>
        <w:t>14. 9. 2018</w:t>
      </w:r>
      <w:r w:rsidRPr="00DA22BC">
        <w:rPr>
          <w:rFonts w:ascii="Segoe UI" w:hAnsi="Segoe UI" w:cs="Segoe UI"/>
          <w:sz w:val="22"/>
          <w:szCs w:val="22"/>
          <w:lang w:val="sl-SI"/>
        </w:rPr>
        <w:t>, 19.00, Zgodovinski atrij Mestne hiše Ljubljana</w:t>
      </w:r>
      <w:r w:rsidRPr="00DA22BC">
        <w:rPr>
          <w:rFonts w:ascii="Segoe UI" w:hAnsi="Segoe UI" w:cs="Segoe UI"/>
          <w:sz w:val="22"/>
          <w:szCs w:val="22"/>
          <w:lang w:val="sl-SI"/>
        </w:rPr>
        <w:br/>
      </w:r>
      <w:r w:rsidRPr="00DA22BC">
        <w:rPr>
          <w:rStyle w:val="Strong"/>
          <w:rFonts w:ascii="Segoe UI" w:hAnsi="Segoe UI" w:cs="Segoe UI"/>
          <w:sz w:val="22"/>
          <w:szCs w:val="22"/>
          <w:lang w:val="sl-SI"/>
        </w:rPr>
        <w:t>Svečano odprtje mednarodne razstave En proces – štirje jeziki</w:t>
      </w:r>
      <w:r w:rsidRPr="00DA22BC">
        <w:rPr>
          <w:rFonts w:ascii="Segoe UI" w:hAnsi="Segoe UI" w:cs="Segoe UI"/>
          <w:sz w:val="22"/>
          <w:szCs w:val="22"/>
          <w:lang w:val="sl-SI"/>
        </w:rPr>
        <w:br/>
        <w:t xml:space="preserve">Slavnostni govornik Christopher Thiéry, častni predsednik in </w:t>
      </w:r>
      <w:r w:rsidR="00DA22BC" w:rsidRPr="00DA22BC">
        <w:rPr>
          <w:rFonts w:ascii="Segoe UI" w:hAnsi="Segoe UI" w:cs="Segoe UI"/>
          <w:sz w:val="22"/>
          <w:szCs w:val="22"/>
          <w:lang w:val="sl-SI"/>
        </w:rPr>
        <w:t>soustanovitel</w:t>
      </w:r>
      <w:r w:rsidRPr="00DA22BC">
        <w:rPr>
          <w:rFonts w:ascii="Segoe UI" w:hAnsi="Segoe UI" w:cs="Segoe UI"/>
          <w:sz w:val="22"/>
          <w:szCs w:val="22"/>
          <w:lang w:val="sl-SI"/>
        </w:rPr>
        <w:t>j AIIC</w:t>
      </w:r>
    </w:p>
    <w:p w14:paraId="30157407" w14:textId="77777777" w:rsidR="00F06423" w:rsidRPr="00DA22BC" w:rsidRDefault="00F06423">
      <w:pPr>
        <w:pStyle w:val="NormalWeb"/>
        <w:ind w:left="720"/>
        <w:rPr>
          <w:rFonts w:ascii="Segoe UI" w:hAnsi="Segoe UI" w:cs="Segoe UI"/>
          <w:sz w:val="22"/>
          <w:szCs w:val="22"/>
          <w:lang w:val="sl-SI"/>
        </w:rPr>
      </w:pPr>
    </w:p>
    <w:p w14:paraId="42110F8D" w14:textId="77777777" w:rsidR="00F06423" w:rsidRPr="00DA22BC" w:rsidRDefault="004252FE">
      <w:pPr>
        <w:pStyle w:val="NormalWeb"/>
        <w:numPr>
          <w:ilvl w:val="0"/>
          <w:numId w:val="2"/>
        </w:numPr>
        <w:rPr>
          <w:lang w:val="sl-SI"/>
        </w:rPr>
      </w:pPr>
      <w:r w:rsidRPr="00DA22BC">
        <w:rPr>
          <w:rStyle w:val="Strong"/>
          <w:rFonts w:ascii="Segoe UI" w:hAnsi="Segoe UI" w:cs="Segoe UI"/>
          <w:sz w:val="22"/>
          <w:szCs w:val="22"/>
          <w:lang w:val="sl-SI"/>
        </w:rPr>
        <w:t>21. 9. 2018</w:t>
      </w:r>
      <w:r w:rsidRPr="00DA22BC">
        <w:rPr>
          <w:rFonts w:ascii="Segoe UI" w:hAnsi="Segoe UI" w:cs="Segoe UI"/>
          <w:sz w:val="22"/>
          <w:szCs w:val="22"/>
          <w:lang w:val="sl-SI"/>
        </w:rPr>
        <w:t>, Hiša EU</w:t>
      </w:r>
      <w:r w:rsidRPr="00DA22BC">
        <w:rPr>
          <w:rFonts w:ascii="Segoe UI" w:hAnsi="Segoe UI" w:cs="Segoe UI"/>
          <w:sz w:val="22"/>
          <w:szCs w:val="22"/>
          <w:lang w:val="sl-SI"/>
        </w:rPr>
        <w:br/>
      </w:r>
      <w:r w:rsidRPr="00DA22BC">
        <w:rPr>
          <w:rStyle w:val="Strong"/>
          <w:rFonts w:ascii="Segoe UI" w:hAnsi="Segoe UI" w:cs="Segoe UI"/>
          <w:sz w:val="22"/>
          <w:szCs w:val="22"/>
          <w:lang w:val="sl-SI"/>
        </w:rPr>
        <w:t>Okrogla miza Tolmači v gibanju: od Slovenije do EU</w:t>
      </w:r>
    </w:p>
    <w:p w14:paraId="238E7A5A" w14:textId="77777777" w:rsidR="00F06423" w:rsidRPr="00DA22BC" w:rsidRDefault="004252FE">
      <w:pPr>
        <w:pStyle w:val="NormalWeb"/>
        <w:ind w:left="708"/>
        <w:rPr>
          <w:lang w:val="sl-SI"/>
        </w:rPr>
      </w:pPr>
      <w:r w:rsidRPr="00DA22BC">
        <w:rPr>
          <w:rStyle w:val="Strong"/>
          <w:rFonts w:ascii="Segoe UI" w:hAnsi="Segoe UI" w:cs="Segoe UI"/>
          <w:b w:val="0"/>
          <w:sz w:val="22"/>
          <w:szCs w:val="22"/>
          <w:lang w:val="sl-SI"/>
        </w:rPr>
        <w:t>Pogovor o dobrih praksah izvajanja in naročanja konferenčnih storitev skozi izkušnje in mnenja naročnikov, uporabnikov in tolmačev.</w:t>
      </w:r>
    </w:p>
    <w:p w14:paraId="2BF89847" w14:textId="77777777" w:rsidR="00F06423" w:rsidRPr="00DA22BC" w:rsidRDefault="00F06423">
      <w:pPr>
        <w:pStyle w:val="NormalWeb"/>
        <w:ind w:left="708"/>
        <w:rPr>
          <w:rStyle w:val="Strong"/>
          <w:sz w:val="22"/>
          <w:szCs w:val="22"/>
          <w:lang w:val="sl-SI"/>
        </w:rPr>
      </w:pPr>
    </w:p>
    <w:p w14:paraId="7AF69D80" w14:textId="77777777" w:rsidR="00F06423" w:rsidRPr="00DA22BC" w:rsidRDefault="004252FE">
      <w:pPr>
        <w:pStyle w:val="NoSpacing"/>
        <w:numPr>
          <w:ilvl w:val="0"/>
          <w:numId w:val="3"/>
        </w:numPr>
        <w:jc w:val="both"/>
        <w:rPr>
          <w:sz w:val="22"/>
        </w:rPr>
      </w:pPr>
      <w:r w:rsidRPr="00DA22BC">
        <w:rPr>
          <w:rFonts w:ascii="Segoe UI" w:hAnsi="Segoe UI" w:cs="Segoe UI"/>
          <w:b/>
          <w:sz w:val="22"/>
        </w:rPr>
        <w:t>24. 9. do 14. 10. 2018</w:t>
      </w:r>
      <w:r w:rsidRPr="00DA22BC">
        <w:rPr>
          <w:rFonts w:ascii="Segoe UI" w:hAnsi="Segoe UI" w:cs="Segoe UI"/>
          <w:sz w:val="22"/>
        </w:rPr>
        <w:t xml:space="preserve">, Multimedijski center Doživi Evropo, Hiša EU </w:t>
      </w:r>
    </w:p>
    <w:p w14:paraId="6205432A" w14:textId="77777777" w:rsidR="00F06423" w:rsidRPr="00DA22BC" w:rsidRDefault="004252FE">
      <w:pPr>
        <w:pStyle w:val="NoSpacing"/>
        <w:ind w:firstLine="708"/>
        <w:jc w:val="both"/>
        <w:rPr>
          <w:sz w:val="22"/>
        </w:rPr>
      </w:pPr>
      <w:r w:rsidRPr="00DA22BC">
        <w:rPr>
          <w:rFonts w:ascii="Segoe UI" w:hAnsi="Segoe UI" w:cs="Segoe UI"/>
          <w:b/>
          <w:sz w:val="22"/>
        </w:rPr>
        <w:t>Mednarodna razstava En proces – štirje jeziki</w:t>
      </w:r>
    </w:p>
    <w:p w14:paraId="7EEE9246" w14:textId="77777777" w:rsidR="00F06423" w:rsidRPr="00DA22BC" w:rsidRDefault="00F06423">
      <w:pPr>
        <w:pStyle w:val="NoSpacing"/>
        <w:ind w:firstLine="708"/>
        <w:jc w:val="both"/>
        <w:rPr>
          <w:rFonts w:ascii="Segoe UI" w:hAnsi="Segoe UI" w:cs="Segoe UI"/>
          <w:b/>
          <w:sz w:val="22"/>
        </w:rPr>
      </w:pPr>
    </w:p>
    <w:p w14:paraId="216E767A" w14:textId="77777777" w:rsidR="00F06423" w:rsidRPr="00DA22BC" w:rsidRDefault="004252FE">
      <w:pPr>
        <w:pStyle w:val="NormalWeb"/>
        <w:numPr>
          <w:ilvl w:val="0"/>
          <w:numId w:val="3"/>
        </w:numPr>
        <w:rPr>
          <w:lang w:val="sl-SI"/>
        </w:rPr>
      </w:pPr>
      <w:r w:rsidRPr="00DA22BC">
        <w:rPr>
          <w:rStyle w:val="Strong"/>
          <w:rFonts w:ascii="Segoe UI" w:hAnsi="Segoe UI" w:cs="Segoe UI"/>
          <w:sz w:val="22"/>
          <w:szCs w:val="22"/>
          <w:lang w:val="sl-SI"/>
        </w:rPr>
        <w:t>25. 9. 2018</w:t>
      </w:r>
      <w:r w:rsidRPr="00DA22BC">
        <w:rPr>
          <w:rFonts w:ascii="Segoe UI" w:hAnsi="Segoe UI" w:cs="Segoe UI"/>
          <w:b/>
          <w:sz w:val="22"/>
          <w:szCs w:val="22"/>
          <w:lang w:val="sl-SI"/>
        </w:rPr>
        <w:t>,</w:t>
      </w:r>
      <w:r w:rsidRPr="00DA22BC">
        <w:rPr>
          <w:rFonts w:ascii="Segoe UI" w:hAnsi="Segoe UI" w:cs="Segoe UI"/>
          <w:sz w:val="22"/>
          <w:szCs w:val="22"/>
          <w:lang w:val="sl-SI"/>
        </w:rPr>
        <w:t xml:space="preserve"> Hiša EU</w:t>
      </w:r>
      <w:r w:rsidRPr="00DA22BC">
        <w:rPr>
          <w:rFonts w:ascii="Segoe UI" w:hAnsi="Segoe UI" w:cs="Segoe UI"/>
          <w:sz w:val="22"/>
          <w:szCs w:val="22"/>
          <w:lang w:val="sl-SI"/>
        </w:rPr>
        <w:br/>
      </w:r>
      <w:r w:rsidRPr="00DA22BC">
        <w:rPr>
          <w:rFonts w:ascii="Segoe UI" w:hAnsi="Segoe UI" w:cs="Segoe UI"/>
          <w:b/>
          <w:sz w:val="22"/>
          <w:szCs w:val="22"/>
          <w:lang w:val="sl-SI"/>
        </w:rPr>
        <w:t>Evropski dan jezikov</w:t>
      </w:r>
      <w:r w:rsidRPr="00DA22BC">
        <w:rPr>
          <w:rFonts w:ascii="Segoe UI" w:hAnsi="Segoe UI" w:cs="Segoe UI"/>
          <w:sz w:val="22"/>
          <w:szCs w:val="22"/>
          <w:lang w:val="sl-SI"/>
        </w:rPr>
        <w:t>, uradno odprtje razstave v Multimedijskem centru Doživi Evropo</w:t>
      </w:r>
    </w:p>
    <w:p w14:paraId="25C3E14A" w14:textId="77777777" w:rsidR="00F06423" w:rsidRPr="00DA22BC" w:rsidRDefault="00F06423">
      <w:pPr>
        <w:pStyle w:val="NormalWeb"/>
        <w:ind w:left="720"/>
        <w:rPr>
          <w:rFonts w:ascii="Segoe UI" w:hAnsi="Segoe UI" w:cs="Segoe UI"/>
          <w:sz w:val="22"/>
          <w:szCs w:val="22"/>
          <w:lang w:val="sl-SI"/>
        </w:rPr>
      </w:pPr>
    </w:p>
    <w:p w14:paraId="66A6ABD9" w14:textId="77777777" w:rsidR="00F06423" w:rsidRPr="00DA22BC" w:rsidRDefault="004252FE">
      <w:pPr>
        <w:pStyle w:val="NormalWeb"/>
        <w:numPr>
          <w:ilvl w:val="0"/>
          <w:numId w:val="3"/>
        </w:numPr>
        <w:rPr>
          <w:sz w:val="22"/>
          <w:szCs w:val="22"/>
          <w:lang w:val="sl-SI"/>
        </w:rPr>
      </w:pPr>
      <w:r w:rsidRPr="00DA22BC">
        <w:rPr>
          <w:rFonts w:ascii="Segoe UI" w:hAnsi="Segoe UI" w:cs="Segoe UI"/>
          <w:b/>
          <w:sz w:val="22"/>
          <w:szCs w:val="22"/>
          <w:lang w:val="sl-SI"/>
        </w:rPr>
        <w:t>15. 10. do 30. 10. 2018</w:t>
      </w:r>
      <w:r w:rsidRPr="00DA22BC">
        <w:rPr>
          <w:rFonts w:ascii="Segoe UI" w:hAnsi="Segoe UI" w:cs="Segoe UI"/>
          <w:sz w:val="22"/>
          <w:szCs w:val="22"/>
          <w:lang w:val="sl-SI"/>
        </w:rPr>
        <w:t>, Filozofska fakulteta Univerze v Ljubljani</w:t>
      </w:r>
    </w:p>
    <w:p w14:paraId="231B871D" w14:textId="77777777" w:rsidR="00F06423" w:rsidRPr="00DA22BC" w:rsidRDefault="004252FE">
      <w:pPr>
        <w:pStyle w:val="NoSpacing"/>
        <w:ind w:firstLine="708"/>
        <w:jc w:val="both"/>
        <w:rPr>
          <w:sz w:val="22"/>
        </w:rPr>
      </w:pPr>
      <w:r w:rsidRPr="00DA22BC">
        <w:rPr>
          <w:rFonts w:ascii="Segoe UI" w:hAnsi="Segoe UI" w:cs="Segoe UI"/>
          <w:b/>
          <w:sz w:val="22"/>
        </w:rPr>
        <w:t>Mednarodna razstava En proces – štirje jeziki</w:t>
      </w:r>
    </w:p>
    <w:p w14:paraId="721B30DC" w14:textId="77777777" w:rsidR="00F06423" w:rsidRPr="00DA22BC" w:rsidRDefault="00F06423">
      <w:pPr>
        <w:pStyle w:val="NormalWeb"/>
        <w:ind w:left="357"/>
        <w:rPr>
          <w:rFonts w:ascii="Segoe UI" w:hAnsi="Segoe UI" w:cs="Segoe UI"/>
          <w:sz w:val="22"/>
          <w:szCs w:val="22"/>
          <w:lang w:val="sl-SI"/>
        </w:rPr>
      </w:pPr>
    </w:p>
    <w:p w14:paraId="182E5326" w14:textId="77777777" w:rsidR="00F06423" w:rsidRPr="00DA22BC" w:rsidRDefault="00F06423">
      <w:pPr>
        <w:jc w:val="both"/>
        <w:rPr>
          <w:lang w:val="sl-SI"/>
        </w:rPr>
      </w:pPr>
    </w:p>
    <w:sectPr w:rsidR="00F06423" w:rsidRPr="00DA22BC">
      <w:headerReference w:type="default" r:id="rId9"/>
      <w:footerReference w:type="default" r:id="rId10"/>
      <w:pgSz w:w="11906" w:h="16838"/>
      <w:pgMar w:top="1985" w:right="1133" w:bottom="993" w:left="1276" w:header="708" w:footer="3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257D5" w14:textId="77777777" w:rsidR="004252FE" w:rsidRDefault="004252FE">
      <w:r>
        <w:separator/>
      </w:r>
    </w:p>
  </w:endnote>
  <w:endnote w:type="continuationSeparator" w:id="0">
    <w:p w14:paraId="04FBCF71" w14:textId="77777777" w:rsidR="004252FE" w:rsidRDefault="00425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NanumGothic">
    <w:altName w:val="Times New Roman"/>
    <w:charset w:val="EE"/>
    <w:family w:val="roman"/>
    <w:pitch w:val="variable"/>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panose1 w:val="00000000000000000000"/>
    <w:charset w:val="00"/>
    <w:family w:val="roman"/>
    <w:notTrueType/>
    <w:pitch w:val="default"/>
  </w:font>
  <w:font w:name="Liberation Sans">
    <w:altName w:val="Arial"/>
    <w:charset w:val="EE"/>
    <w:family w:val="swiss"/>
    <w:pitch w:val="variable"/>
  </w:font>
  <w:font w:name="Microsoft YaHei">
    <w:panose1 w:val="020B0503020204020204"/>
    <w:charset w:val="86"/>
    <w:family w:val="swiss"/>
    <w:pitch w:val="variable"/>
    <w:sig w:usb0="80000287" w:usb1="28CF3C50" w:usb2="00000016" w:usb3="00000000" w:csb0="0004001F" w:csb1="00000000"/>
  </w:font>
  <w:font w:name="Open Sans">
    <w:altName w:val="Times New Roman"/>
    <w:charset w:val="EE"/>
    <w:family w:val="roman"/>
    <w:pitch w:val="variable"/>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43DD8" w14:textId="39E2EAEC" w:rsidR="00F06423" w:rsidRDefault="004252FE">
    <w:pPr>
      <w:pStyle w:val="Footer"/>
      <w:spacing w:line="276" w:lineRule="auto"/>
      <w:jc w:val="center"/>
    </w:pPr>
    <w:r>
      <w:fldChar w:fldCharType="begin"/>
    </w:r>
    <w:r>
      <w:instrText>PAGE</w:instrText>
    </w:r>
    <w:r>
      <w:fldChar w:fldCharType="separate"/>
    </w:r>
    <w:r w:rsidR="00CE544C">
      <w:rPr>
        <w:noProof/>
      </w:rPr>
      <w:t>2</w:t>
    </w:r>
    <w:r>
      <w:fldChar w:fldCharType="end"/>
    </w:r>
    <w:r>
      <w:rPr>
        <w:rFonts w:ascii="Open Sans" w:eastAsia="Open Sans" w:hAnsi="Open Sans"/>
        <w:color w:val="7F7F7F" w:themeColor="background1" w:themeShade="7F"/>
        <w:sz w:val="14"/>
        <w:szCs w:val="14"/>
      </w:rPr>
      <w:t xml:space="preserve"> | </w:t>
    </w:r>
    <w:r>
      <w:rPr>
        <w:rFonts w:ascii="Open Sans" w:eastAsia="Open Sans" w:hAnsi="Open Sans"/>
        <w:color w:val="7F7F7F" w:themeColor="background1" w:themeShade="7F"/>
        <w:sz w:val="14"/>
        <w:szCs w:val="14"/>
      </w:rPr>
      <w:fldChar w:fldCharType="begin"/>
    </w:r>
    <w:r>
      <w:instrText>NUMPAGES</w:instrText>
    </w:r>
    <w:r>
      <w:fldChar w:fldCharType="separate"/>
    </w:r>
    <w:r w:rsidR="00CE544C">
      <w:rPr>
        <w:noProof/>
      </w:rPr>
      <w:t>2</w:t>
    </w:r>
    <w:r>
      <w:fldChar w:fldCharType="end"/>
    </w:r>
  </w:p>
  <w:p w14:paraId="110578B0" w14:textId="77777777" w:rsidR="00F06423" w:rsidRDefault="004252FE">
    <w:pPr>
      <w:pStyle w:val="Footer"/>
      <w:spacing w:line="276" w:lineRule="auto"/>
      <w:jc w:val="center"/>
      <w:rPr>
        <w:rFonts w:ascii="Open Sans" w:eastAsia="Open Sans" w:hAnsi="Open Sans"/>
        <w:color w:val="7F7F7F" w:themeColor="background1" w:themeShade="7F"/>
        <w:sz w:val="16"/>
        <w:szCs w:val="16"/>
      </w:rPr>
    </w:pPr>
    <w:r>
      <w:rPr>
        <w:rFonts w:ascii="Open Sans" w:eastAsia="Open Sans" w:hAnsi="Open Sans"/>
        <w:noProof/>
        <w:color w:val="7F7F7F" w:themeColor="background1" w:themeShade="7F"/>
        <w:sz w:val="16"/>
        <w:szCs w:val="16"/>
        <w:lang w:val="sl-SI" w:eastAsia="sl-SI"/>
      </w:rPr>
      <mc:AlternateContent>
        <mc:Choice Requires="wps">
          <w:drawing>
            <wp:anchor distT="0" distB="0" distL="114300" distR="114300" simplePos="0" relativeHeight="3" behindDoc="1" locked="0" layoutInCell="1" allowOverlap="1" wp14:anchorId="0FFF991B" wp14:editId="5BA166FA">
              <wp:simplePos x="0" y="0"/>
              <wp:positionH relativeFrom="column">
                <wp:posOffset>2018030</wp:posOffset>
              </wp:positionH>
              <wp:positionV relativeFrom="paragraph">
                <wp:posOffset>64770</wp:posOffset>
              </wp:positionV>
              <wp:extent cx="1991995" cy="1905"/>
              <wp:effectExtent l="0" t="0" r="28575" b="19050"/>
              <wp:wrapNone/>
              <wp:docPr id="3" name="Straight Connector 23"/>
              <wp:cNvGraphicFramePr/>
              <a:graphic xmlns:a="http://schemas.openxmlformats.org/drawingml/2006/main">
                <a:graphicData uri="http://schemas.microsoft.com/office/word/2010/wordprocessingShape">
                  <wps:wsp>
                    <wps:cNvCnPr/>
                    <wps:spPr>
                      <a:xfrm>
                        <a:off x="0" y="0"/>
                        <a:ext cx="1991520" cy="0"/>
                      </a:xfrm>
                      <a:prstGeom prst="line">
                        <a:avLst/>
                      </a:prstGeom>
                      <a:ln w="3240">
                        <a:solidFill>
                          <a:schemeClr val="bg1">
                            <a:lumMod val="50000"/>
                          </a:schemeClr>
                        </a:solidFill>
                      </a:ln>
                    </wps:spPr>
                    <wps:style>
                      <a:lnRef idx="1">
                        <a:schemeClr val="dk1"/>
                      </a:lnRef>
                      <a:fillRef idx="0">
                        <a:schemeClr val="dk1"/>
                      </a:fillRef>
                      <a:effectRef idx="0">
                        <a:schemeClr val="dk1"/>
                      </a:effectRef>
                      <a:fontRef idx="minor"/>
                    </wps:style>
                    <wps:bodyPr/>
                  </wps:wsp>
                </a:graphicData>
              </a:graphic>
            </wp:anchor>
          </w:drawing>
        </mc:Choice>
        <mc:Fallback>
          <w:pict>
            <v:line w14:anchorId="33A88A65" id="Straight Connector 23" o:spid="_x0000_s1026" style="position:absolute;z-index:-503316477;visibility:visible;mso-wrap-style:square;mso-wrap-distance-left:9pt;mso-wrap-distance-top:0;mso-wrap-distance-right:9pt;mso-wrap-distance-bottom:0;mso-position-horizontal:absolute;mso-position-horizontal-relative:text;mso-position-vertical:absolute;mso-position-vertical-relative:text" from="158.9pt,5.1pt" to="315.7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" strokecolor="#7f7f7f [1612]" strokeweight=".09mm">
              <v:stroke joinstyle="miter"/>
            </v:line>
          </w:pict>
        </mc:Fallback>
      </mc:AlternateContent>
    </w:r>
  </w:p>
  <w:p w14:paraId="19F3BD19" w14:textId="77777777" w:rsidR="00F06423" w:rsidRDefault="004252FE">
    <w:pPr>
      <w:pStyle w:val="Footer"/>
      <w:spacing w:line="276" w:lineRule="auto"/>
      <w:jc w:val="center"/>
      <w:rPr>
        <w:rFonts w:ascii="Open Sans" w:eastAsia="Open Sans" w:hAnsi="Open Sans"/>
        <w:color w:val="7F7F7F" w:themeColor="background1" w:themeShade="7F"/>
        <w:sz w:val="14"/>
        <w:szCs w:val="14"/>
      </w:rPr>
    </w:pPr>
    <w:r>
      <w:rPr>
        <w:rFonts w:ascii="Open Sans" w:eastAsia="Open Sans" w:hAnsi="Open Sans"/>
        <w:color w:val="7F7F7F" w:themeColor="background1" w:themeShade="7F"/>
        <w:sz w:val="14"/>
        <w:szCs w:val="14"/>
      </w:rPr>
      <w:t>Združenje konferenčnih tolmačev Slovenije | Trnovski pristan 2 | 1000 Ljubljana | +386 41 648 416 | zkts@zkts.si | http://www.zkts.si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2C67A" w14:textId="77777777" w:rsidR="004252FE" w:rsidRDefault="004252FE">
      <w:r>
        <w:separator/>
      </w:r>
    </w:p>
  </w:footnote>
  <w:footnote w:type="continuationSeparator" w:id="0">
    <w:p w14:paraId="428E1753" w14:textId="77777777" w:rsidR="004252FE" w:rsidRDefault="00425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A7DD7" w14:textId="77777777" w:rsidR="00F06423" w:rsidRDefault="004252FE">
    <w:pPr>
      <w:pStyle w:val="Header"/>
    </w:pPr>
    <w:r>
      <w:rPr>
        <w:noProof/>
        <w:lang w:val="sl-SI" w:eastAsia="sl-SI"/>
      </w:rPr>
      <w:drawing>
        <wp:inline distT="0" distB="0" distL="0" distR="0" wp14:anchorId="00925487" wp14:editId="08C17153">
          <wp:extent cx="3046730" cy="444500"/>
          <wp:effectExtent l="0" t="0" r="0" b="0"/>
          <wp:docPr id="2" name="Picture 15" descr="C:\Users\G\Desktop\Vmesno\Objavljanje\ZKT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descr="C:\Users\G\Desktop\Vmesno\Objavljanje\ZKTS\logo.png"/>
                  <pic:cNvPicPr>
                    <a:picLocks noChangeAspect="1" noChangeArrowheads="1"/>
                  </pic:cNvPicPr>
                </pic:nvPicPr>
                <pic:blipFill>
                  <a:blip r:embed="rId1"/>
                  <a:stretch>
                    <a:fillRect/>
                  </a:stretch>
                </pic:blipFill>
                <pic:spPr bwMode="auto">
                  <a:xfrm>
                    <a:off x="0" y="0"/>
                    <a:ext cx="3046730" cy="444500"/>
                  </a:xfrm>
                  <a:prstGeom prst="rect">
                    <a:avLst/>
                  </a:prstGeom>
                </pic:spPr>
              </pic:pic>
            </a:graphicData>
          </a:graphic>
        </wp:inline>
      </w:drawing>
    </w:r>
    <w:r>
      <w:rPr>
        <w:noProof/>
        <w:lang w:val="sl-SI" w:eastAsia="sl-SI"/>
      </w:rPr>
      <w:drawing>
        <wp:anchor distT="0" distB="0" distL="0" distR="0" simplePos="0" relativeHeight="5" behindDoc="0" locked="0" layoutInCell="1" allowOverlap="1" wp14:anchorId="00252C10" wp14:editId="2D18158D">
          <wp:simplePos x="0" y="0"/>
          <wp:positionH relativeFrom="column">
            <wp:posOffset>4249420</wp:posOffset>
          </wp:positionH>
          <wp:positionV relativeFrom="paragraph">
            <wp:posOffset>-136525</wp:posOffset>
          </wp:positionV>
          <wp:extent cx="1775460" cy="932180"/>
          <wp:effectExtent l="0" t="0" r="0" b="0"/>
          <wp:wrapSquare wrapText="largest"/>
          <wp:docPr id="1" name="Slik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1"/>
                  <pic:cNvPicPr>
                    <a:picLocks noChangeAspect="1" noChangeArrowheads="1"/>
                  </pic:cNvPicPr>
                </pic:nvPicPr>
                <pic:blipFill>
                  <a:blip r:embed="rId2"/>
                  <a:srcRect b="34876"/>
                  <a:stretch>
                    <a:fillRect/>
                  </a:stretch>
                </pic:blipFill>
                <pic:spPr bwMode="auto">
                  <a:xfrm>
                    <a:off x="0" y="0"/>
                    <a:ext cx="1775460" cy="932180"/>
                  </a:xfrm>
                  <a:prstGeom prst="rect">
                    <a:avLst/>
                  </a:prstGeom>
                </pic:spPr>
              </pic:pic>
            </a:graphicData>
          </a:graphic>
        </wp:anchor>
      </w:drawing>
    </w:r>
  </w:p>
  <w:p w14:paraId="50BA53E8" w14:textId="77777777" w:rsidR="00F06423" w:rsidRDefault="00F06423">
    <w:pPr>
      <w:pStyle w:val="Header"/>
      <w:jc w:val="center"/>
      <w:rPr>
        <w:rFonts w:ascii="Segoe UI" w:eastAsia="Segoe UI" w:hAnsi="Segoe U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2E7D95"/>
    <w:multiLevelType w:val="multilevel"/>
    <w:tmpl w:val="059EF0D0"/>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5F3421A6"/>
    <w:multiLevelType w:val="multilevel"/>
    <w:tmpl w:val="4C68A36A"/>
    <w:lvl w:ilvl="0">
      <w:start w:val="1"/>
      <w:numFmt w:val="none"/>
      <w:pStyle w:val="Heading3"/>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2D23868"/>
    <w:multiLevelType w:val="multilevel"/>
    <w:tmpl w:val="33F23FA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423"/>
    <w:rsid w:val="001850AB"/>
    <w:rsid w:val="004252FE"/>
    <w:rsid w:val="00B624CE"/>
    <w:rsid w:val="00CE544C"/>
    <w:rsid w:val="00DA22BC"/>
    <w:rsid w:val="00F06423"/>
  </w:rsids>
  <m:mathPr>
    <m:mathFont m:val="Cambria Math"/>
    <m:brkBin m:val="before"/>
    <m:brkBinSub m:val="--"/>
    <m:smallFrac m:val="0"/>
    <m:dispDef/>
    <m:lMargin m:val="0"/>
    <m:rMargin m:val="0"/>
    <m:defJc m:val="centerGroup"/>
    <m:wrapIndent m:val="1440"/>
    <m:intLim m:val="subSup"/>
    <m:naryLim m:val="undOvr"/>
  </m:mathPr>
  <w:themeFontLang w:val="en-US"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0D2E0"/>
  <w15:docId w15:val="{2BB7297D-AFC0-4776-AD5B-6B4BA581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NanumGothic" w:hAnsi="NanumGothic"/>
      <w:color w:val="00000A"/>
      <w:sz w:val="24"/>
      <w:szCs w:val="24"/>
    </w:rPr>
  </w:style>
  <w:style w:type="paragraph" w:styleId="Heading3">
    <w:name w:val="heading 3"/>
    <w:basedOn w:val="Normal"/>
    <w:link w:val="Heading3Char"/>
    <w:uiPriority w:val="9"/>
    <w:qFormat/>
    <w:pPr>
      <w:keepNext/>
      <w:keepLines/>
      <w:numPr>
        <w:numId w:val="1"/>
      </w:numPr>
      <w:outlineLvl w:val="2"/>
    </w:pPr>
    <w:rPr>
      <w:rFonts w:ascii="Arial" w:eastAsia="Arial" w:hAnsi="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qFormat/>
    <w:rPr>
      <w:rFonts w:ascii="Arial" w:eastAsia="Arial" w:hAnsi="Arial"/>
      <w:w w:val="100"/>
      <w:sz w:val="28"/>
      <w:szCs w:val="28"/>
    </w:rPr>
  </w:style>
  <w:style w:type="character" w:customStyle="1" w:styleId="HeaderChar">
    <w:name w:val="Header Char"/>
    <w:basedOn w:val="DefaultParagraphFont"/>
    <w:link w:val="Header"/>
    <w:qFormat/>
    <w:rPr>
      <w:rFonts w:ascii="NanumGothic" w:eastAsia="Calibri" w:hAnsi="NanumGothic"/>
      <w:color w:val="00000A"/>
      <w:w w:val="100"/>
      <w:sz w:val="24"/>
      <w:szCs w:val="24"/>
    </w:rPr>
  </w:style>
  <w:style w:type="character" w:customStyle="1" w:styleId="FooterChar">
    <w:name w:val="Footer Char"/>
    <w:basedOn w:val="DefaultParagraphFont"/>
    <w:link w:val="Footer"/>
    <w:qFormat/>
    <w:rPr>
      <w:rFonts w:ascii="NanumGothic" w:eastAsia="Calibri" w:hAnsi="NanumGothic"/>
      <w:color w:val="00000A"/>
      <w:w w:val="100"/>
      <w:sz w:val="24"/>
      <w:szCs w:val="24"/>
    </w:rPr>
  </w:style>
  <w:style w:type="character" w:customStyle="1" w:styleId="Spletnapovezava">
    <w:name w:val="Spletna povezava"/>
    <w:basedOn w:val="DefaultParagraphFont"/>
    <w:unhideWhenUsed/>
  </w:style>
  <w:style w:type="character" w:customStyle="1" w:styleId="Sprotnaopomba-besediloZnak">
    <w:name w:val="Sprotna opomba - besedilo Znak"/>
    <w:basedOn w:val="DefaultParagraphFont"/>
    <w:qFormat/>
    <w:rPr>
      <w:w w:val="100"/>
      <w:sz w:val="20"/>
      <w:szCs w:val="20"/>
    </w:rPr>
  </w:style>
  <w:style w:type="character" w:styleId="FootnoteReference">
    <w:name w:val="footnote reference"/>
    <w:basedOn w:val="DefaultParagraphFont"/>
    <w:semiHidden/>
    <w:unhideWhenUsed/>
    <w:qFormat/>
    <w:rPr>
      <w:w w:val="100"/>
      <w:sz w:val="20"/>
      <w:szCs w:val="20"/>
      <w:vertAlign w:val="superscript"/>
    </w:rPr>
  </w:style>
  <w:style w:type="character" w:customStyle="1" w:styleId="Sidrosprotneopombe">
    <w:name w:val="Sidro sprotne opombe"/>
  </w:style>
  <w:style w:type="character" w:customStyle="1" w:styleId="FootnoteTextChar1">
    <w:name w:val="Footnote Text Char1"/>
    <w:basedOn w:val="DefaultParagraphFont"/>
    <w:semiHidden/>
    <w:qFormat/>
    <w:rPr>
      <w:rFonts w:ascii="NanumGothic" w:eastAsia="Calibri" w:hAnsi="NanumGothic"/>
      <w:color w:val="00000A"/>
      <w:w w:val="100"/>
      <w:sz w:val="20"/>
      <w:szCs w:val="20"/>
    </w:rPr>
  </w:style>
  <w:style w:type="character" w:styleId="HTMLCode">
    <w:name w:val="HTML Code"/>
    <w:basedOn w:val="DefaultParagraphFont"/>
    <w:semiHidden/>
    <w:unhideWhenUsed/>
    <w:qFormat/>
    <w:rPr>
      <w:rFonts w:ascii="Courier New" w:eastAsia="Courier New" w:hAnsi="Courier New"/>
      <w:color w:val="808080"/>
      <w:w w:val="100"/>
      <w:sz w:val="20"/>
      <w:szCs w:val="20"/>
    </w:rPr>
  </w:style>
  <w:style w:type="character" w:customStyle="1" w:styleId="BalloonTextChar">
    <w:name w:val="Balloon Text Char"/>
    <w:basedOn w:val="DefaultParagraphFont"/>
    <w:link w:val="BalloonText"/>
    <w:semiHidden/>
    <w:qFormat/>
    <w:rPr>
      <w:rFonts w:ascii="Segoe UI" w:eastAsia="Segoe UI" w:hAnsi="Segoe UI"/>
      <w:color w:val="00000A"/>
      <w:w w:val="100"/>
      <w:sz w:val="18"/>
      <w:szCs w:val="18"/>
    </w:rPr>
  </w:style>
  <w:style w:type="character" w:styleId="CommentReference">
    <w:name w:val="annotation reference"/>
    <w:basedOn w:val="DefaultParagraphFont"/>
    <w:semiHidden/>
    <w:unhideWhenUsed/>
    <w:qFormat/>
    <w:rPr>
      <w:w w:val="100"/>
      <w:sz w:val="16"/>
      <w:szCs w:val="16"/>
    </w:rPr>
  </w:style>
  <w:style w:type="character" w:customStyle="1" w:styleId="CommentTextChar">
    <w:name w:val="Comment Text Char"/>
    <w:basedOn w:val="DefaultParagraphFont"/>
    <w:link w:val="CommentText"/>
    <w:semiHidden/>
    <w:qFormat/>
    <w:rPr>
      <w:rFonts w:ascii="NanumGothic" w:eastAsia="Calibri" w:hAnsi="NanumGothic"/>
      <w:color w:val="00000A"/>
      <w:w w:val="100"/>
      <w:sz w:val="20"/>
      <w:szCs w:val="20"/>
    </w:rPr>
  </w:style>
  <w:style w:type="character" w:customStyle="1" w:styleId="CommentSubjectChar">
    <w:name w:val="Comment Subject Char"/>
    <w:basedOn w:val="CommentTextChar"/>
    <w:link w:val="CommentSubject"/>
    <w:semiHidden/>
    <w:qFormat/>
    <w:rPr>
      <w:rFonts w:ascii="NanumGothic" w:eastAsia="Calibri" w:hAnsi="NanumGothic"/>
      <w:color w:val="00000A"/>
      <w:w w:val="100"/>
      <w:sz w:val="20"/>
      <w:szCs w:val="20"/>
    </w:rPr>
  </w:style>
  <w:style w:type="character" w:customStyle="1" w:styleId="apple-converted-space">
    <w:name w:val="apple-converted-space"/>
    <w:basedOn w:val="DefaultParagraphFont"/>
    <w:qFormat/>
    <w:rsid w:val="00362215"/>
  </w:style>
  <w:style w:type="character" w:styleId="Strong">
    <w:name w:val="Strong"/>
    <w:basedOn w:val="DefaultParagraphFont"/>
    <w:uiPriority w:val="22"/>
    <w:qFormat/>
    <w:rsid w:val="004C2879"/>
    <w:rPr>
      <w:b/>
      <w:bCs/>
    </w:rPr>
  </w:style>
  <w:style w:type="character" w:customStyle="1" w:styleId="ListLabel1">
    <w:name w:val="ListLabel 1"/>
    <w:qFormat/>
    <w:rPr>
      <w:rFonts w:eastAsia="Symbol"/>
      <w:w w:val="100"/>
      <w:sz w:val="20"/>
      <w:szCs w:val="20"/>
    </w:rPr>
  </w:style>
  <w:style w:type="character" w:customStyle="1" w:styleId="ListLabel2">
    <w:name w:val="ListLabel 2"/>
    <w:qFormat/>
    <w:rPr>
      <w:rFonts w:eastAsia="Courier New"/>
      <w:w w:val="100"/>
      <w:sz w:val="20"/>
      <w:szCs w:val="20"/>
    </w:rPr>
  </w:style>
  <w:style w:type="character" w:customStyle="1" w:styleId="ListLabel3">
    <w:name w:val="ListLabel 3"/>
    <w:qFormat/>
    <w:rPr>
      <w:rFonts w:eastAsia="Wingdings"/>
      <w:w w:val="100"/>
      <w:sz w:val="20"/>
      <w:szCs w:val="20"/>
    </w:rPr>
  </w:style>
  <w:style w:type="character" w:customStyle="1" w:styleId="ListLabel4">
    <w:name w:val="ListLabel 4"/>
    <w:qFormat/>
    <w:rPr>
      <w:rFonts w:eastAsia="Wingdings"/>
      <w:w w:val="100"/>
      <w:sz w:val="20"/>
      <w:szCs w:val="20"/>
    </w:rPr>
  </w:style>
  <w:style w:type="character" w:customStyle="1" w:styleId="ListLabel5">
    <w:name w:val="ListLabel 5"/>
    <w:qFormat/>
    <w:rPr>
      <w:rFonts w:eastAsia="Wingdings"/>
      <w:w w:val="100"/>
      <w:sz w:val="20"/>
      <w:szCs w:val="20"/>
    </w:rPr>
  </w:style>
  <w:style w:type="character" w:customStyle="1" w:styleId="ListLabel6">
    <w:name w:val="ListLabel 6"/>
    <w:qFormat/>
    <w:rPr>
      <w:rFonts w:eastAsia="Wingdings"/>
      <w:w w:val="100"/>
      <w:sz w:val="20"/>
      <w:szCs w:val="20"/>
    </w:rPr>
  </w:style>
  <w:style w:type="character" w:customStyle="1" w:styleId="ListLabel7">
    <w:name w:val="ListLabel 7"/>
    <w:qFormat/>
    <w:rPr>
      <w:rFonts w:eastAsia="Wingdings"/>
      <w:w w:val="100"/>
      <w:sz w:val="20"/>
      <w:szCs w:val="20"/>
    </w:rPr>
  </w:style>
  <w:style w:type="character" w:customStyle="1" w:styleId="ListLabel8">
    <w:name w:val="ListLabel 8"/>
    <w:qFormat/>
    <w:rPr>
      <w:rFonts w:eastAsia="Wingdings"/>
      <w:w w:val="100"/>
      <w:sz w:val="20"/>
      <w:szCs w:val="20"/>
    </w:rPr>
  </w:style>
  <w:style w:type="character" w:customStyle="1" w:styleId="ListLabel9">
    <w:name w:val="ListLabel 9"/>
    <w:qFormat/>
    <w:rPr>
      <w:rFonts w:eastAsia="Wingdings"/>
      <w:w w:val="100"/>
      <w:sz w:val="20"/>
      <w:szCs w:val="20"/>
    </w:rPr>
  </w:style>
  <w:style w:type="character" w:customStyle="1" w:styleId="ListLabel10">
    <w:name w:val="ListLabel 10"/>
    <w:qFormat/>
    <w:rPr>
      <w:rFonts w:eastAsia="Symbol"/>
      <w:w w:val="100"/>
      <w:sz w:val="20"/>
      <w:szCs w:val="20"/>
    </w:rPr>
  </w:style>
  <w:style w:type="character" w:customStyle="1" w:styleId="ListLabel11">
    <w:name w:val="ListLabel 11"/>
    <w:qFormat/>
    <w:rPr>
      <w:rFonts w:eastAsia="Courier New"/>
      <w:w w:val="100"/>
      <w:sz w:val="20"/>
      <w:szCs w:val="20"/>
    </w:rPr>
  </w:style>
  <w:style w:type="character" w:customStyle="1" w:styleId="ListLabel12">
    <w:name w:val="ListLabel 12"/>
    <w:qFormat/>
    <w:rPr>
      <w:rFonts w:eastAsia="Wingdings"/>
      <w:w w:val="100"/>
      <w:sz w:val="20"/>
      <w:szCs w:val="20"/>
    </w:rPr>
  </w:style>
  <w:style w:type="character" w:customStyle="1" w:styleId="ListLabel13">
    <w:name w:val="ListLabel 13"/>
    <w:qFormat/>
    <w:rPr>
      <w:rFonts w:eastAsia="Wingdings"/>
      <w:w w:val="100"/>
      <w:sz w:val="20"/>
      <w:szCs w:val="20"/>
    </w:rPr>
  </w:style>
  <w:style w:type="character" w:customStyle="1" w:styleId="ListLabel14">
    <w:name w:val="ListLabel 14"/>
    <w:qFormat/>
    <w:rPr>
      <w:rFonts w:eastAsia="Wingdings"/>
      <w:w w:val="100"/>
      <w:sz w:val="20"/>
      <w:szCs w:val="20"/>
    </w:rPr>
  </w:style>
  <w:style w:type="character" w:customStyle="1" w:styleId="ListLabel15">
    <w:name w:val="ListLabel 15"/>
    <w:qFormat/>
    <w:rPr>
      <w:rFonts w:eastAsia="Wingdings"/>
      <w:w w:val="100"/>
      <w:sz w:val="20"/>
      <w:szCs w:val="20"/>
    </w:rPr>
  </w:style>
  <w:style w:type="character" w:customStyle="1" w:styleId="ListLabel16">
    <w:name w:val="ListLabel 16"/>
    <w:qFormat/>
    <w:rPr>
      <w:rFonts w:eastAsia="Wingdings"/>
      <w:w w:val="100"/>
      <w:sz w:val="20"/>
      <w:szCs w:val="20"/>
    </w:rPr>
  </w:style>
  <w:style w:type="character" w:customStyle="1" w:styleId="ListLabel17">
    <w:name w:val="ListLabel 17"/>
    <w:qFormat/>
    <w:rPr>
      <w:rFonts w:eastAsia="Wingdings"/>
      <w:w w:val="100"/>
      <w:sz w:val="20"/>
      <w:szCs w:val="20"/>
    </w:rPr>
  </w:style>
  <w:style w:type="character" w:customStyle="1" w:styleId="ListLabel18">
    <w:name w:val="ListLabel 18"/>
    <w:qFormat/>
    <w:rPr>
      <w:rFonts w:eastAsia="Wingdings"/>
      <w:w w:val="100"/>
      <w:sz w:val="20"/>
      <w:szCs w:val="20"/>
    </w:rPr>
  </w:style>
  <w:style w:type="character" w:customStyle="1" w:styleId="ListLabel19">
    <w:name w:val="ListLabel 19"/>
    <w:qFormat/>
    <w:rPr>
      <w:rFonts w:eastAsia="Symbol"/>
      <w:w w:val="100"/>
      <w:sz w:val="20"/>
      <w:szCs w:val="20"/>
    </w:rPr>
  </w:style>
  <w:style w:type="character" w:customStyle="1" w:styleId="ListLabel20">
    <w:name w:val="ListLabel 20"/>
    <w:qFormat/>
    <w:rPr>
      <w:rFonts w:eastAsia="Courier New"/>
      <w:w w:val="100"/>
      <w:sz w:val="20"/>
      <w:szCs w:val="20"/>
    </w:rPr>
  </w:style>
  <w:style w:type="character" w:customStyle="1" w:styleId="ListLabel21">
    <w:name w:val="ListLabel 21"/>
    <w:qFormat/>
    <w:rPr>
      <w:rFonts w:eastAsia="Wingdings"/>
      <w:w w:val="100"/>
      <w:sz w:val="20"/>
      <w:szCs w:val="20"/>
    </w:rPr>
  </w:style>
  <w:style w:type="character" w:customStyle="1" w:styleId="ListLabel22">
    <w:name w:val="ListLabel 22"/>
    <w:qFormat/>
    <w:rPr>
      <w:rFonts w:eastAsia="Wingdings"/>
      <w:w w:val="100"/>
      <w:sz w:val="20"/>
      <w:szCs w:val="20"/>
    </w:rPr>
  </w:style>
  <w:style w:type="character" w:customStyle="1" w:styleId="ListLabel23">
    <w:name w:val="ListLabel 23"/>
    <w:qFormat/>
    <w:rPr>
      <w:rFonts w:eastAsia="Wingdings"/>
      <w:w w:val="100"/>
      <w:sz w:val="20"/>
      <w:szCs w:val="20"/>
    </w:rPr>
  </w:style>
  <w:style w:type="character" w:customStyle="1" w:styleId="ListLabel24">
    <w:name w:val="ListLabel 24"/>
    <w:qFormat/>
    <w:rPr>
      <w:rFonts w:eastAsia="Wingdings"/>
      <w:w w:val="100"/>
      <w:sz w:val="20"/>
      <w:szCs w:val="20"/>
    </w:rPr>
  </w:style>
  <w:style w:type="character" w:customStyle="1" w:styleId="ListLabel25">
    <w:name w:val="ListLabel 25"/>
    <w:qFormat/>
    <w:rPr>
      <w:rFonts w:eastAsia="Wingdings"/>
      <w:w w:val="100"/>
      <w:sz w:val="20"/>
      <w:szCs w:val="20"/>
    </w:rPr>
  </w:style>
  <w:style w:type="character" w:customStyle="1" w:styleId="ListLabel26">
    <w:name w:val="ListLabel 26"/>
    <w:qFormat/>
    <w:rPr>
      <w:rFonts w:eastAsia="Wingdings"/>
      <w:w w:val="100"/>
      <w:sz w:val="20"/>
      <w:szCs w:val="20"/>
    </w:rPr>
  </w:style>
  <w:style w:type="character" w:customStyle="1" w:styleId="ListLabel27">
    <w:name w:val="ListLabel 27"/>
    <w:qFormat/>
    <w:rPr>
      <w:rFonts w:eastAsia="Wingdings"/>
      <w:w w:val="100"/>
      <w:sz w:val="20"/>
      <w:szCs w:val="20"/>
    </w:rPr>
  </w:style>
  <w:style w:type="character" w:customStyle="1" w:styleId="ListLabel28">
    <w:name w:val="ListLabel 28"/>
    <w:qFormat/>
    <w:rPr>
      <w:rFonts w:eastAsia="Symbol"/>
      <w:w w:val="100"/>
      <w:sz w:val="22"/>
      <w:szCs w:val="22"/>
    </w:rPr>
  </w:style>
  <w:style w:type="character" w:customStyle="1" w:styleId="ListLabel29">
    <w:name w:val="ListLabel 29"/>
    <w:qFormat/>
    <w:rPr>
      <w:rFonts w:eastAsia="Symbol"/>
      <w:w w:val="100"/>
      <w:sz w:val="20"/>
      <w:szCs w:val="20"/>
    </w:rPr>
  </w:style>
  <w:style w:type="character" w:customStyle="1" w:styleId="ListLabel30">
    <w:name w:val="ListLabel 30"/>
    <w:qFormat/>
    <w:rPr>
      <w:rFonts w:eastAsia="Symbol"/>
      <w:w w:val="100"/>
      <w:sz w:val="20"/>
      <w:szCs w:val="20"/>
    </w:rPr>
  </w:style>
  <w:style w:type="character" w:customStyle="1" w:styleId="ListLabel31">
    <w:name w:val="ListLabel 31"/>
    <w:qFormat/>
    <w:rPr>
      <w:rFonts w:eastAsia="Symbol"/>
      <w:w w:val="100"/>
      <w:sz w:val="20"/>
      <w:szCs w:val="20"/>
    </w:rPr>
  </w:style>
  <w:style w:type="character" w:customStyle="1" w:styleId="ListLabel32">
    <w:name w:val="ListLabel 32"/>
    <w:qFormat/>
    <w:rPr>
      <w:rFonts w:eastAsia="Symbol"/>
      <w:w w:val="100"/>
      <w:sz w:val="20"/>
      <w:szCs w:val="20"/>
    </w:rPr>
  </w:style>
  <w:style w:type="character" w:customStyle="1" w:styleId="ListLabel33">
    <w:name w:val="ListLabel 33"/>
    <w:qFormat/>
    <w:rPr>
      <w:rFonts w:eastAsia="Symbol"/>
      <w:w w:val="100"/>
      <w:sz w:val="20"/>
      <w:szCs w:val="20"/>
    </w:rPr>
  </w:style>
  <w:style w:type="character" w:customStyle="1" w:styleId="ListLabel34">
    <w:name w:val="ListLabel 34"/>
    <w:qFormat/>
    <w:rPr>
      <w:rFonts w:eastAsia="Symbol"/>
      <w:w w:val="100"/>
      <w:sz w:val="20"/>
      <w:szCs w:val="20"/>
    </w:rPr>
  </w:style>
  <w:style w:type="character" w:customStyle="1" w:styleId="ListLabel35">
    <w:name w:val="ListLabel 35"/>
    <w:qFormat/>
    <w:rPr>
      <w:rFonts w:eastAsia="Symbol"/>
      <w:w w:val="100"/>
      <w:sz w:val="20"/>
      <w:szCs w:val="20"/>
    </w:rPr>
  </w:style>
  <w:style w:type="character" w:customStyle="1" w:styleId="ListLabel36">
    <w:name w:val="ListLabel 36"/>
    <w:qFormat/>
    <w:rPr>
      <w:rFonts w:eastAsia="Symbol"/>
      <w:w w:val="100"/>
      <w:sz w:val="20"/>
      <w:szCs w:val="20"/>
    </w:rPr>
  </w:style>
  <w:style w:type="character" w:customStyle="1" w:styleId="ListLabel37">
    <w:name w:val="ListLabel 37"/>
    <w:qFormat/>
    <w:rPr>
      <w:rFonts w:eastAsia="Symbol"/>
      <w:w w:val="100"/>
      <w:sz w:val="22"/>
      <w:szCs w:val="22"/>
    </w:rPr>
  </w:style>
  <w:style w:type="character" w:customStyle="1" w:styleId="ListLabel38">
    <w:name w:val="ListLabel 38"/>
    <w:qFormat/>
    <w:rPr>
      <w:rFonts w:eastAsia="Symbol"/>
      <w:w w:val="100"/>
      <w:sz w:val="20"/>
      <w:szCs w:val="20"/>
    </w:rPr>
  </w:style>
  <w:style w:type="character" w:customStyle="1" w:styleId="ListLabel39">
    <w:name w:val="ListLabel 39"/>
    <w:qFormat/>
    <w:rPr>
      <w:rFonts w:eastAsia="Symbol"/>
      <w:w w:val="100"/>
      <w:sz w:val="20"/>
      <w:szCs w:val="20"/>
    </w:rPr>
  </w:style>
  <w:style w:type="character" w:customStyle="1" w:styleId="ListLabel40">
    <w:name w:val="ListLabel 40"/>
    <w:qFormat/>
    <w:rPr>
      <w:rFonts w:eastAsia="Symbol"/>
      <w:w w:val="100"/>
      <w:sz w:val="20"/>
      <w:szCs w:val="20"/>
    </w:rPr>
  </w:style>
  <w:style w:type="character" w:customStyle="1" w:styleId="ListLabel41">
    <w:name w:val="ListLabel 41"/>
    <w:qFormat/>
    <w:rPr>
      <w:rFonts w:eastAsia="Symbol"/>
      <w:w w:val="100"/>
      <w:sz w:val="20"/>
      <w:szCs w:val="20"/>
    </w:rPr>
  </w:style>
  <w:style w:type="character" w:customStyle="1" w:styleId="ListLabel42">
    <w:name w:val="ListLabel 42"/>
    <w:qFormat/>
    <w:rPr>
      <w:rFonts w:eastAsia="Symbol"/>
      <w:w w:val="100"/>
      <w:sz w:val="20"/>
      <w:szCs w:val="20"/>
    </w:rPr>
  </w:style>
  <w:style w:type="character" w:customStyle="1" w:styleId="ListLabel43">
    <w:name w:val="ListLabel 43"/>
    <w:qFormat/>
    <w:rPr>
      <w:rFonts w:eastAsia="Symbol"/>
      <w:w w:val="100"/>
      <w:sz w:val="20"/>
      <w:szCs w:val="20"/>
    </w:rPr>
  </w:style>
  <w:style w:type="character" w:customStyle="1" w:styleId="ListLabel44">
    <w:name w:val="ListLabel 44"/>
    <w:qFormat/>
    <w:rPr>
      <w:rFonts w:eastAsia="Symbol"/>
      <w:w w:val="100"/>
      <w:sz w:val="20"/>
      <w:szCs w:val="20"/>
    </w:rPr>
  </w:style>
  <w:style w:type="character" w:customStyle="1" w:styleId="ListLabel45">
    <w:name w:val="ListLabel 45"/>
    <w:qFormat/>
    <w:rPr>
      <w:rFonts w:eastAsia="Symbol"/>
      <w:w w:val="100"/>
      <w:sz w:val="20"/>
      <w:szCs w:val="20"/>
    </w:rPr>
  </w:style>
  <w:style w:type="character" w:customStyle="1" w:styleId="ListLabel46">
    <w:name w:val="ListLabel 46"/>
    <w:qFormat/>
    <w:rPr>
      <w:rFonts w:eastAsia="Symbol"/>
      <w:w w:val="100"/>
      <w:sz w:val="20"/>
      <w:szCs w:val="20"/>
    </w:rPr>
  </w:style>
  <w:style w:type="character" w:customStyle="1" w:styleId="ListLabel47">
    <w:name w:val="ListLabel 47"/>
    <w:qFormat/>
    <w:rPr>
      <w:rFonts w:eastAsia="Courier New"/>
      <w:w w:val="100"/>
      <w:sz w:val="20"/>
      <w:szCs w:val="20"/>
    </w:rPr>
  </w:style>
  <w:style w:type="character" w:customStyle="1" w:styleId="ListLabel48">
    <w:name w:val="ListLabel 48"/>
    <w:qFormat/>
    <w:rPr>
      <w:rFonts w:eastAsia="Wingdings"/>
      <w:w w:val="100"/>
      <w:sz w:val="20"/>
      <w:szCs w:val="20"/>
    </w:rPr>
  </w:style>
  <w:style w:type="character" w:customStyle="1" w:styleId="ListLabel49">
    <w:name w:val="ListLabel 49"/>
    <w:qFormat/>
    <w:rPr>
      <w:rFonts w:eastAsia="Wingdings"/>
      <w:w w:val="100"/>
      <w:sz w:val="20"/>
      <w:szCs w:val="20"/>
    </w:rPr>
  </w:style>
  <w:style w:type="character" w:customStyle="1" w:styleId="ListLabel50">
    <w:name w:val="ListLabel 50"/>
    <w:qFormat/>
    <w:rPr>
      <w:rFonts w:eastAsia="Wingdings"/>
      <w:w w:val="100"/>
      <w:sz w:val="20"/>
      <w:szCs w:val="20"/>
    </w:rPr>
  </w:style>
  <w:style w:type="character" w:customStyle="1" w:styleId="ListLabel51">
    <w:name w:val="ListLabel 51"/>
    <w:qFormat/>
    <w:rPr>
      <w:rFonts w:eastAsia="Wingdings"/>
      <w:w w:val="100"/>
      <w:sz w:val="20"/>
      <w:szCs w:val="20"/>
    </w:rPr>
  </w:style>
  <w:style w:type="character" w:customStyle="1" w:styleId="ListLabel52">
    <w:name w:val="ListLabel 52"/>
    <w:qFormat/>
    <w:rPr>
      <w:rFonts w:eastAsia="Wingdings"/>
      <w:w w:val="100"/>
      <w:sz w:val="20"/>
      <w:szCs w:val="20"/>
    </w:rPr>
  </w:style>
  <w:style w:type="character" w:customStyle="1" w:styleId="ListLabel53">
    <w:name w:val="ListLabel 53"/>
    <w:qFormat/>
    <w:rPr>
      <w:rFonts w:eastAsia="Wingdings"/>
      <w:w w:val="100"/>
      <w:sz w:val="20"/>
      <w:szCs w:val="20"/>
    </w:rPr>
  </w:style>
  <w:style w:type="character" w:customStyle="1" w:styleId="ListLabel54">
    <w:name w:val="ListLabel 54"/>
    <w:qFormat/>
    <w:rPr>
      <w:rFonts w:eastAsia="Wingdings"/>
      <w:w w:val="100"/>
      <w:sz w:val="20"/>
      <w:szCs w:val="20"/>
    </w:rPr>
  </w:style>
  <w:style w:type="character" w:customStyle="1" w:styleId="ListLabel55">
    <w:name w:val="ListLabel 55"/>
    <w:qFormat/>
    <w:rPr>
      <w:rFonts w:eastAsia="Symbol"/>
      <w:w w:val="100"/>
      <w:sz w:val="20"/>
      <w:szCs w:val="20"/>
    </w:rPr>
  </w:style>
  <w:style w:type="character" w:customStyle="1" w:styleId="ListLabel56">
    <w:name w:val="ListLabel 56"/>
    <w:qFormat/>
    <w:rPr>
      <w:rFonts w:eastAsia="Symbol"/>
      <w:w w:val="100"/>
      <w:sz w:val="22"/>
      <w:szCs w:val="22"/>
    </w:rPr>
  </w:style>
  <w:style w:type="character" w:customStyle="1" w:styleId="ListLabel57">
    <w:name w:val="ListLabel 57"/>
    <w:qFormat/>
    <w:rPr>
      <w:rFonts w:eastAsia="Wingdings"/>
      <w:w w:val="100"/>
      <w:sz w:val="20"/>
      <w:szCs w:val="20"/>
    </w:rPr>
  </w:style>
  <w:style w:type="character" w:customStyle="1" w:styleId="ListLabel58">
    <w:name w:val="ListLabel 58"/>
    <w:qFormat/>
    <w:rPr>
      <w:rFonts w:eastAsia="Wingdings"/>
      <w:w w:val="100"/>
      <w:sz w:val="20"/>
      <w:szCs w:val="20"/>
    </w:rPr>
  </w:style>
  <w:style w:type="character" w:customStyle="1" w:styleId="ListLabel59">
    <w:name w:val="ListLabel 59"/>
    <w:qFormat/>
    <w:rPr>
      <w:rFonts w:eastAsia="Wingdings"/>
      <w:w w:val="100"/>
      <w:sz w:val="20"/>
      <w:szCs w:val="20"/>
    </w:rPr>
  </w:style>
  <w:style w:type="character" w:customStyle="1" w:styleId="ListLabel60">
    <w:name w:val="ListLabel 60"/>
    <w:qFormat/>
    <w:rPr>
      <w:rFonts w:eastAsia="Wingdings"/>
      <w:w w:val="100"/>
      <w:sz w:val="20"/>
      <w:szCs w:val="20"/>
    </w:rPr>
  </w:style>
  <w:style w:type="character" w:customStyle="1" w:styleId="ListLabel61">
    <w:name w:val="ListLabel 61"/>
    <w:qFormat/>
    <w:rPr>
      <w:rFonts w:eastAsia="Wingdings"/>
      <w:w w:val="100"/>
      <w:sz w:val="20"/>
      <w:szCs w:val="20"/>
    </w:rPr>
  </w:style>
  <w:style w:type="character" w:customStyle="1" w:styleId="ListLabel62">
    <w:name w:val="ListLabel 62"/>
    <w:qFormat/>
    <w:rPr>
      <w:rFonts w:eastAsia="Wingdings"/>
      <w:w w:val="100"/>
      <w:sz w:val="20"/>
      <w:szCs w:val="20"/>
    </w:rPr>
  </w:style>
  <w:style w:type="character" w:customStyle="1" w:styleId="ListLabel63">
    <w:name w:val="ListLabel 63"/>
    <w:qFormat/>
    <w:rPr>
      <w:rFonts w:eastAsia="Wingdings"/>
      <w:w w:val="100"/>
      <w:sz w:val="20"/>
      <w:szCs w:val="20"/>
    </w:rPr>
  </w:style>
  <w:style w:type="character" w:customStyle="1" w:styleId="ListLabel64">
    <w:name w:val="ListLabel 64"/>
    <w:qFormat/>
    <w:rPr>
      <w:rFonts w:eastAsia="Symbol"/>
      <w:w w:val="100"/>
      <w:sz w:val="20"/>
      <w:szCs w:val="20"/>
    </w:rPr>
  </w:style>
  <w:style w:type="character" w:customStyle="1" w:styleId="ListLabel65">
    <w:name w:val="ListLabel 65"/>
    <w:qFormat/>
    <w:rPr>
      <w:rFonts w:eastAsia="Courier New"/>
      <w:w w:val="100"/>
      <w:sz w:val="20"/>
      <w:szCs w:val="20"/>
    </w:rPr>
  </w:style>
  <w:style w:type="character" w:customStyle="1" w:styleId="ListLabel66">
    <w:name w:val="ListLabel 66"/>
    <w:qFormat/>
    <w:rPr>
      <w:rFonts w:eastAsia="Wingdings"/>
      <w:w w:val="100"/>
      <w:sz w:val="20"/>
      <w:szCs w:val="20"/>
    </w:rPr>
  </w:style>
  <w:style w:type="character" w:customStyle="1" w:styleId="ListLabel67">
    <w:name w:val="ListLabel 67"/>
    <w:qFormat/>
    <w:rPr>
      <w:rFonts w:eastAsia="Wingdings"/>
      <w:w w:val="100"/>
      <w:sz w:val="20"/>
      <w:szCs w:val="20"/>
    </w:rPr>
  </w:style>
  <w:style w:type="character" w:customStyle="1" w:styleId="ListLabel68">
    <w:name w:val="ListLabel 68"/>
    <w:qFormat/>
    <w:rPr>
      <w:rFonts w:eastAsia="Wingdings"/>
      <w:w w:val="100"/>
      <w:sz w:val="20"/>
      <w:szCs w:val="20"/>
    </w:rPr>
  </w:style>
  <w:style w:type="character" w:customStyle="1" w:styleId="ListLabel69">
    <w:name w:val="ListLabel 69"/>
    <w:qFormat/>
    <w:rPr>
      <w:rFonts w:eastAsia="Wingdings"/>
      <w:w w:val="100"/>
      <w:sz w:val="20"/>
      <w:szCs w:val="20"/>
    </w:rPr>
  </w:style>
  <w:style w:type="character" w:customStyle="1" w:styleId="ListLabel70">
    <w:name w:val="ListLabel 70"/>
    <w:qFormat/>
    <w:rPr>
      <w:rFonts w:eastAsia="Wingdings"/>
      <w:w w:val="100"/>
      <w:sz w:val="20"/>
      <w:szCs w:val="20"/>
    </w:rPr>
  </w:style>
  <w:style w:type="character" w:customStyle="1" w:styleId="ListLabel71">
    <w:name w:val="ListLabel 71"/>
    <w:qFormat/>
    <w:rPr>
      <w:rFonts w:eastAsia="Wingdings"/>
      <w:w w:val="100"/>
      <w:sz w:val="20"/>
      <w:szCs w:val="20"/>
    </w:rPr>
  </w:style>
  <w:style w:type="character" w:customStyle="1" w:styleId="ListLabel72">
    <w:name w:val="ListLabel 72"/>
    <w:qFormat/>
    <w:rPr>
      <w:rFonts w:eastAsia="Wingdings"/>
      <w:w w:val="100"/>
      <w:sz w:val="20"/>
      <w:szCs w:val="20"/>
    </w:rPr>
  </w:style>
  <w:style w:type="character" w:customStyle="1" w:styleId="ListLabel73">
    <w:name w:val="ListLabel 73"/>
    <w:qFormat/>
    <w:rPr>
      <w:rFonts w:eastAsia="Symbol"/>
      <w:w w:val="100"/>
      <w:sz w:val="22"/>
      <w:szCs w:val="22"/>
    </w:rPr>
  </w:style>
  <w:style w:type="character" w:customStyle="1" w:styleId="ListLabel74">
    <w:name w:val="ListLabel 74"/>
    <w:qFormat/>
    <w:rPr>
      <w:rFonts w:eastAsia="Courier New"/>
      <w:w w:val="100"/>
      <w:sz w:val="20"/>
      <w:szCs w:val="20"/>
    </w:rPr>
  </w:style>
  <w:style w:type="character" w:customStyle="1" w:styleId="ListLabel75">
    <w:name w:val="ListLabel 75"/>
    <w:qFormat/>
    <w:rPr>
      <w:rFonts w:eastAsia="Wingdings"/>
      <w:w w:val="100"/>
      <w:sz w:val="20"/>
      <w:szCs w:val="20"/>
    </w:rPr>
  </w:style>
  <w:style w:type="character" w:customStyle="1" w:styleId="ListLabel76">
    <w:name w:val="ListLabel 76"/>
    <w:qFormat/>
    <w:rPr>
      <w:rFonts w:eastAsia="Symbol"/>
      <w:w w:val="100"/>
      <w:sz w:val="20"/>
      <w:szCs w:val="20"/>
    </w:rPr>
  </w:style>
  <w:style w:type="character" w:customStyle="1" w:styleId="ListLabel77">
    <w:name w:val="ListLabel 77"/>
    <w:qFormat/>
    <w:rPr>
      <w:rFonts w:eastAsia="Courier New"/>
      <w:w w:val="100"/>
      <w:sz w:val="20"/>
      <w:szCs w:val="20"/>
    </w:rPr>
  </w:style>
  <w:style w:type="character" w:customStyle="1" w:styleId="ListLabel78">
    <w:name w:val="ListLabel 78"/>
    <w:qFormat/>
    <w:rPr>
      <w:rFonts w:eastAsia="Wingdings"/>
      <w:w w:val="100"/>
      <w:sz w:val="20"/>
      <w:szCs w:val="20"/>
    </w:rPr>
  </w:style>
  <w:style w:type="character" w:customStyle="1" w:styleId="ListLabel79">
    <w:name w:val="ListLabel 79"/>
    <w:qFormat/>
    <w:rPr>
      <w:rFonts w:eastAsia="Symbol"/>
      <w:w w:val="100"/>
      <w:sz w:val="20"/>
      <w:szCs w:val="20"/>
    </w:rPr>
  </w:style>
  <w:style w:type="character" w:customStyle="1" w:styleId="ListLabel80">
    <w:name w:val="ListLabel 80"/>
    <w:qFormat/>
    <w:rPr>
      <w:rFonts w:eastAsia="Courier New"/>
      <w:w w:val="100"/>
      <w:sz w:val="20"/>
      <w:szCs w:val="20"/>
    </w:rPr>
  </w:style>
  <w:style w:type="character" w:customStyle="1" w:styleId="ListLabel81">
    <w:name w:val="ListLabel 81"/>
    <w:qFormat/>
    <w:rPr>
      <w:rFonts w:eastAsia="Wingdings"/>
      <w:w w:val="100"/>
      <w:sz w:val="20"/>
      <w:szCs w:val="20"/>
    </w:rPr>
  </w:style>
  <w:style w:type="character" w:customStyle="1" w:styleId="ListLabel82">
    <w:name w:val="ListLabel 82"/>
    <w:qFormat/>
    <w:rPr>
      <w:rFonts w:eastAsia="Symbol"/>
      <w:w w:val="100"/>
      <w:sz w:val="20"/>
      <w:szCs w:val="20"/>
    </w:rPr>
  </w:style>
  <w:style w:type="character" w:customStyle="1" w:styleId="ListLabel83">
    <w:name w:val="ListLabel 83"/>
    <w:qFormat/>
    <w:rPr>
      <w:rFonts w:eastAsia="OpenSymbol"/>
      <w:w w:val="100"/>
      <w:sz w:val="20"/>
      <w:szCs w:val="20"/>
    </w:rPr>
  </w:style>
  <w:style w:type="character" w:customStyle="1" w:styleId="ListLabel84">
    <w:name w:val="ListLabel 84"/>
    <w:qFormat/>
    <w:rPr>
      <w:rFonts w:eastAsia="OpenSymbol"/>
      <w:w w:val="100"/>
      <w:sz w:val="20"/>
      <w:szCs w:val="20"/>
    </w:rPr>
  </w:style>
  <w:style w:type="character" w:customStyle="1" w:styleId="ListLabel85">
    <w:name w:val="ListLabel 85"/>
    <w:qFormat/>
    <w:rPr>
      <w:rFonts w:eastAsia="Symbol"/>
      <w:w w:val="100"/>
      <w:sz w:val="20"/>
      <w:szCs w:val="20"/>
    </w:rPr>
  </w:style>
  <w:style w:type="character" w:customStyle="1" w:styleId="ListLabel86">
    <w:name w:val="ListLabel 86"/>
    <w:qFormat/>
    <w:rPr>
      <w:rFonts w:eastAsia="OpenSymbol"/>
      <w:w w:val="100"/>
      <w:sz w:val="20"/>
      <w:szCs w:val="20"/>
    </w:rPr>
  </w:style>
  <w:style w:type="character" w:customStyle="1" w:styleId="ListLabel87">
    <w:name w:val="ListLabel 87"/>
    <w:qFormat/>
    <w:rPr>
      <w:rFonts w:eastAsia="OpenSymbol"/>
      <w:w w:val="100"/>
      <w:sz w:val="20"/>
      <w:szCs w:val="20"/>
    </w:rPr>
  </w:style>
  <w:style w:type="character" w:customStyle="1" w:styleId="ListLabel88">
    <w:name w:val="ListLabel 88"/>
    <w:qFormat/>
    <w:rPr>
      <w:rFonts w:eastAsia="Symbol"/>
      <w:w w:val="100"/>
      <w:sz w:val="20"/>
      <w:szCs w:val="20"/>
    </w:rPr>
  </w:style>
  <w:style w:type="character" w:customStyle="1" w:styleId="ListLabel89">
    <w:name w:val="ListLabel 89"/>
    <w:qFormat/>
    <w:rPr>
      <w:rFonts w:eastAsia="OpenSymbol"/>
      <w:w w:val="100"/>
      <w:sz w:val="20"/>
      <w:szCs w:val="20"/>
    </w:rPr>
  </w:style>
  <w:style w:type="character" w:customStyle="1" w:styleId="ListLabel90">
    <w:name w:val="ListLabel 90"/>
    <w:qFormat/>
    <w:rPr>
      <w:rFonts w:eastAsia="OpenSymbol"/>
      <w:w w:val="100"/>
      <w:sz w:val="20"/>
      <w:szCs w:val="20"/>
    </w:rPr>
  </w:style>
  <w:style w:type="character" w:customStyle="1" w:styleId="ListLabel91">
    <w:name w:val="ListLabel 91"/>
    <w:qFormat/>
    <w:rPr>
      <w:rFonts w:eastAsia="Symbol"/>
      <w:w w:val="100"/>
      <w:sz w:val="16"/>
      <w:szCs w:val="16"/>
    </w:rPr>
  </w:style>
  <w:style w:type="character" w:customStyle="1" w:styleId="ListLabel92">
    <w:name w:val="ListLabel 92"/>
    <w:qFormat/>
    <w:rPr>
      <w:rFonts w:eastAsia="Courier New"/>
      <w:w w:val="100"/>
      <w:sz w:val="20"/>
      <w:szCs w:val="20"/>
    </w:rPr>
  </w:style>
  <w:style w:type="character" w:customStyle="1" w:styleId="ListLabel93">
    <w:name w:val="ListLabel 93"/>
    <w:qFormat/>
    <w:rPr>
      <w:rFonts w:eastAsia="Wingdings"/>
      <w:w w:val="100"/>
      <w:sz w:val="20"/>
      <w:szCs w:val="20"/>
    </w:rPr>
  </w:style>
  <w:style w:type="character" w:customStyle="1" w:styleId="ListLabel94">
    <w:name w:val="ListLabel 94"/>
    <w:qFormat/>
    <w:rPr>
      <w:rFonts w:eastAsia="Symbol"/>
      <w:w w:val="100"/>
      <w:sz w:val="20"/>
      <w:szCs w:val="20"/>
    </w:rPr>
  </w:style>
  <w:style w:type="character" w:customStyle="1" w:styleId="ListLabel95">
    <w:name w:val="ListLabel 95"/>
    <w:qFormat/>
    <w:rPr>
      <w:rFonts w:eastAsia="Courier New"/>
      <w:w w:val="100"/>
      <w:sz w:val="20"/>
      <w:szCs w:val="20"/>
    </w:rPr>
  </w:style>
  <w:style w:type="character" w:customStyle="1" w:styleId="ListLabel96">
    <w:name w:val="ListLabel 96"/>
    <w:qFormat/>
    <w:rPr>
      <w:rFonts w:eastAsia="Wingdings"/>
      <w:w w:val="100"/>
      <w:sz w:val="20"/>
      <w:szCs w:val="20"/>
    </w:rPr>
  </w:style>
  <w:style w:type="character" w:customStyle="1" w:styleId="ListLabel97">
    <w:name w:val="ListLabel 97"/>
    <w:qFormat/>
    <w:rPr>
      <w:rFonts w:eastAsia="Symbol"/>
      <w:w w:val="100"/>
      <w:sz w:val="20"/>
      <w:szCs w:val="20"/>
    </w:rPr>
  </w:style>
  <w:style w:type="character" w:customStyle="1" w:styleId="ListLabel98">
    <w:name w:val="ListLabel 98"/>
    <w:qFormat/>
    <w:rPr>
      <w:rFonts w:eastAsia="Courier New"/>
      <w:w w:val="100"/>
      <w:sz w:val="20"/>
      <w:szCs w:val="20"/>
    </w:rPr>
  </w:style>
  <w:style w:type="character" w:customStyle="1" w:styleId="ListLabel99">
    <w:name w:val="ListLabel 99"/>
    <w:qFormat/>
    <w:rPr>
      <w:rFonts w:eastAsia="Wingdings"/>
      <w:w w:val="100"/>
      <w:sz w:val="20"/>
      <w:szCs w:val="20"/>
    </w:rPr>
  </w:style>
  <w:style w:type="character" w:customStyle="1" w:styleId="ListLabel100">
    <w:name w:val="ListLabel 100"/>
    <w:qFormat/>
    <w:rPr>
      <w:rFonts w:eastAsia="Symbol"/>
      <w:w w:val="100"/>
      <w:sz w:val="20"/>
      <w:szCs w:val="20"/>
    </w:rPr>
  </w:style>
  <w:style w:type="character" w:customStyle="1" w:styleId="ListLabel101">
    <w:name w:val="ListLabel 101"/>
    <w:qFormat/>
    <w:rPr>
      <w:rFonts w:eastAsia="Courier New"/>
      <w:w w:val="100"/>
      <w:sz w:val="20"/>
      <w:szCs w:val="20"/>
    </w:rPr>
  </w:style>
  <w:style w:type="character" w:customStyle="1" w:styleId="ListLabel102">
    <w:name w:val="ListLabel 102"/>
    <w:qFormat/>
    <w:rPr>
      <w:rFonts w:eastAsia="Wingdings"/>
      <w:w w:val="100"/>
      <w:sz w:val="20"/>
      <w:szCs w:val="20"/>
    </w:rPr>
  </w:style>
  <w:style w:type="character" w:customStyle="1" w:styleId="ListLabel103">
    <w:name w:val="ListLabel 103"/>
    <w:qFormat/>
    <w:rPr>
      <w:rFonts w:eastAsia="Symbol"/>
      <w:w w:val="100"/>
      <w:sz w:val="20"/>
      <w:szCs w:val="20"/>
    </w:rPr>
  </w:style>
  <w:style w:type="character" w:customStyle="1" w:styleId="ListLabel104">
    <w:name w:val="ListLabel 104"/>
    <w:qFormat/>
    <w:rPr>
      <w:rFonts w:eastAsia="Courier New"/>
      <w:w w:val="100"/>
      <w:sz w:val="20"/>
      <w:szCs w:val="20"/>
    </w:rPr>
  </w:style>
  <w:style w:type="character" w:customStyle="1" w:styleId="ListLabel105">
    <w:name w:val="ListLabel 105"/>
    <w:qFormat/>
    <w:rPr>
      <w:rFonts w:eastAsia="Wingdings"/>
      <w:w w:val="100"/>
      <w:sz w:val="20"/>
      <w:szCs w:val="20"/>
    </w:rPr>
  </w:style>
  <w:style w:type="character" w:customStyle="1" w:styleId="ListLabel106">
    <w:name w:val="ListLabel 106"/>
    <w:qFormat/>
    <w:rPr>
      <w:rFonts w:eastAsia="Symbol"/>
      <w:w w:val="100"/>
      <w:sz w:val="20"/>
      <w:szCs w:val="20"/>
    </w:rPr>
  </w:style>
  <w:style w:type="character" w:customStyle="1" w:styleId="ListLabel107">
    <w:name w:val="ListLabel 107"/>
    <w:qFormat/>
    <w:rPr>
      <w:rFonts w:eastAsia="Courier New"/>
      <w:w w:val="100"/>
      <w:sz w:val="20"/>
      <w:szCs w:val="20"/>
    </w:rPr>
  </w:style>
  <w:style w:type="character" w:customStyle="1" w:styleId="ListLabel108">
    <w:name w:val="ListLabel 108"/>
    <w:qFormat/>
    <w:rPr>
      <w:rFonts w:eastAsia="Wingdings"/>
      <w:w w:val="100"/>
      <w:sz w:val="20"/>
      <w:szCs w:val="20"/>
    </w:rPr>
  </w:style>
  <w:style w:type="character" w:customStyle="1" w:styleId="ListLabel109">
    <w:name w:val="ListLabel 109"/>
    <w:qFormat/>
    <w:rPr>
      <w:rFonts w:eastAsia="Calibri"/>
      <w:w w:val="100"/>
      <w:sz w:val="20"/>
      <w:szCs w:val="20"/>
    </w:rPr>
  </w:style>
  <w:style w:type="character" w:customStyle="1" w:styleId="ListLabel110">
    <w:name w:val="ListLabel 110"/>
    <w:qFormat/>
    <w:rPr>
      <w:rFonts w:eastAsia="Courier New"/>
      <w:w w:val="100"/>
      <w:sz w:val="20"/>
      <w:szCs w:val="20"/>
    </w:rPr>
  </w:style>
  <w:style w:type="character" w:customStyle="1" w:styleId="ListLabel111">
    <w:name w:val="ListLabel 111"/>
    <w:qFormat/>
    <w:rPr>
      <w:rFonts w:eastAsia="Wingdings"/>
      <w:w w:val="100"/>
      <w:sz w:val="20"/>
      <w:szCs w:val="20"/>
    </w:rPr>
  </w:style>
  <w:style w:type="character" w:customStyle="1" w:styleId="ListLabel112">
    <w:name w:val="ListLabel 112"/>
    <w:qFormat/>
    <w:rPr>
      <w:rFonts w:eastAsia="Symbol"/>
      <w:w w:val="100"/>
      <w:sz w:val="20"/>
      <w:szCs w:val="20"/>
    </w:rPr>
  </w:style>
  <w:style w:type="character" w:customStyle="1" w:styleId="ListLabel113">
    <w:name w:val="ListLabel 113"/>
    <w:qFormat/>
    <w:rPr>
      <w:rFonts w:eastAsia="Courier New"/>
      <w:w w:val="100"/>
      <w:sz w:val="20"/>
      <w:szCs w:val="20"/>
    </w:rPr>
  </w:style>
  <w:style w:type="character" w:customStyle="1" w:styleId="ListLabel114">
    <w:name w:val="ListLabel 114"/>
    <w:qFormat/>
    <w:rPr>
      <w:rFonts w:eastAsia="Wingdings"/>
      <w:w w:val="100"/>
      <w:sz w:val="20"/>
      <w:szCs w:val="20"/>
    </w:rPr>
  </w:style>
  <w:style w:type="character" w:customStyle="1" w:styleId="ListLabel115">
    <w:name w:val="ListLabel 115"/>
    <w:qFormat/>
    <w:rPr>
      <w:rFonts w:eastAsia="Symbol"/>
      <w:w w:val="100"/>
      <w:sz w:val="20"/>
      <w:szCs w:val="20"/>
    </w:rPr>
  </w:style>
  <w:style w:type="character" w:customStyle="1" w:styleId="ListLabel116">
    <w:name w:val="ListLabel 116"/>
    <w:qFormat/>
    <w:rPr>
      <w:rFonts w:eastAsia="Courier New"/>
      <w:w w:val="100"/>
      <w:sz w:val="20"/>
      <w:szCs w:val="20"/>
    </w:rPr>
  </w:style>
  <w:style w:type="character" w:customStyle="1" w:styleId="ListLabel117">
    <w:name w:val="ListLabel 117"/>
    <w:qFormat/>
    <w:rPr>
      <w:rFonts w:eastAsia="Wingdings"/>
      <w:w w:val="100"/>
      <w:sz w:val="20"/>
      <w:szCs w:val="20"/>
    </w:rPr>
  </w:style>
  <w:style w:type="character" w:customStyle="1" w:styleId="ListLabel118">
    <w:name w:val="ListLabel 118"/>
    <w:qFormat/>
    <w:rPr>
      <w:rFonts w:cs="Symbol"/>
      <w:sz w:val="22"/>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sz w:val="22"/>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paragraph" w:styleId="Title">
    <w:name w:val="Title"/>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Kazalo">
    <w:name w:val="Kazalo"/>
    <w:basedOn w:val="Normal"/>
    <w:qFormat/>
    <w:pPr>
      <w:suppressLineNumbers/>
    </w:pPr>
    <w:rPr>
      <w:rFonts w:cs="Arial"/>
    </w:rPr>
  </w:style>
  <w:style w:type="paragraph" w:styleId="ListParagraph">
    <w:name w:val="List Paragraph"/>
    <w:basedOn w:val="Normal"/>
    <w:uiPriority w:val="26"/>
    <w:qFormat/>
    <w:pPr>
      <w:ind w:left="720"/>
    </w:pPr>
  </w:style>
  <w:style w:type="paragraph" w:styleId="NormalWeb">
    <w:name w:val="Normal (Web)"/>
    <w:basedOn w:val="Normal"/>
    <w:uiPriority w:val="99"/>
    <w:unhideWhenUsed/>
    <w:qFormat/>
    <w:rPr>
      <w:rFonts w:ascii="Times New Roman" w:eastAsia="Times New Roman" w:hAnsi="Times New Roman"/>
      <w:sz w:val="20"/>
      <w:szCs w:val="20"/>
    </w:rPr>
  </w:style>
  <w:style w:type="paragraph" w:styleId="Header">
    <w:name w:val="header"/>
    <w:basedOn w:val="Normal"/>
    <w:link w:val="HeaderChar"/>
    <w:unhideWhenUsed/>
    <w:pPr>
      <w:tabs>
        <w:tab w:val="center" w:pos="4513"/>
        <w:tab w:val="right" w:pos="9026"/>
      </w:tabs>
    </w:pPr>
  </w:style>
  <w:style w:type="paragraph" w:styleId="Footer">
    <w:name w:val="footer"/>
    <w:basedOn w:val="Normal"/>
    <w:link w:val="FooterChar"/>
    <w:unhideWhenUsed/>
    <w:pPr>
      <w:tabs>
        <w:tab w:val="center" w:pos="4513"/>
        <w:tab w:val="right" w:pos="9026"/>
      </w:tabs>
    </w:pPr>
  </w:style>
  <w:style w:type="paragraph" w:styleId="FootnoteText">
    <w:name w:val="footnote text"/>
    <w:basedOn w:val="Normal"/>
    <w:qFormat/>
    <w:rPr>
      <w:sz w:val="20"/>
      <w:szCs w:val="20"/>
    </w:rPr>
  </w:style>
  <w:style w:type="paragraph" w:styleId="BalloonText">
    <w:name w:val="Balloon Text"/>
    <w:basedOn w:val="Normal"/>
    <w:link w:val="BalloonTextChar"/>
    <w:semiHidden/>
    <w:unhideWhenUsed/>
    <w:qFormat/>
    <w:rPr>
      <w:rFonts w:ascii="Segoe UI" w:eastAsia="Segoe UI" w:hAnsi="Segoe UI"/>
      <w:sz w:val="18"/>
      <w:szCs w:val="18"/>
    </w:rPr>
  </w:style>
  <w:style w:type="paragraph" w:styleId="CommentText">
    <w:name w:val="annotation text"/>
    <w:basedOn w:val="Normal"/>
    <w:link w:val="CommentTextChar"/>
    <w:semiHidden/>
    <w:unhideWhenUsed/>
    <w:qFormat/>
    <w:rPr>
      <w:sz w:val="20"/>
      <w:szCs w:val="20"/>
    </w:rPr>
  </w:style>
  <w:style w:type="paragraph" w:styleId="CommentSubject">
    <w:name w:val="annotation subject"/>
    <w:basedOn w:val="CommentText"/>
    <w:link w:val="CommentSubjectChar"/>
    <w:semiHidden/>
    <w:unhideWhenUsed/>
    <w:qFormat/>
    <w:rPr>
      <w:b/>
    </w:rPr>
  </w:style>
  <w:style w:type="paragraph" w:styleId="Revision">
    <w:name w:val="Revision"/>
    <w:semiHidden/>
    <w:qFormat/>
    <w:rPr>
      <w:rFonts w:ascii="NanumGothic" w:hAnsi="NanumGothic"/>
      <w:color w:val="00000A"/>
      <w:sz w:val="24"/>
      <w:szCs w:val="24"/>
    </w:rPr>
  </w:style>
  <w:style w:type="paragraph" w:styleId="NoSpacing">
    <w:name w:val="No Spacing"/>
    <w:uiPriority w:val="1"/>
    <w:qFormat/>
    <w:rsid w:val="004C2879"/>
    <w:rPr>
      <w:rFonts w:asciiTheme="minorHAnsi" w:eastAsiaTheme="minorHAnsi" w:hAnsiTheme="minorHAnsi" w:cstheme="minorBidi"/>
      <w:sz w:val="24"/>
      <w:lang w:val="sl-SI"/>
    </w:rPr>
  </w:style>
  <w:style w:type="table" w:customStyle="1" w:styleId="Navadnatabela51">
    <w:name w:val="Navadna tabela 51"/>
    <w:basedOn w:val="TableNormal"/>
    <w:uiPriority w:val="43"/>
    <w:tblPr>
      <w:tblStyleRowBandSize w:val="1"/>
      <w:tblStyleColBandSize w:val="1"/>
    </w:tblPr>
    <w:tblStylePr w:type="firstRow">
      <w:rPr>
        <w:i/>
        <w:sz w:val="26"/>
        <w:szCs w:val="26"/>
      </w:rPr>
      <w:tblPr/>
      <w:tcPr>
        <w:tcBorders>
          <w:bottom w:val="single" w:sz="4" w:space="0" w:color="000000" w:themeColor="text1"/>
        </w:tcBorders>
        <w:shd w:val="clear" w:color="000000" w:fill="FFFFFF" w:themeFill="background1"/>
      </w:tcPr>
    </w:tblStylePr>
    <w:tblStylePr w:type="lastRow">
      <w:rPr>
        <w:i/>
        <w:sz w:val="26"/>
        <w:szCs w:val="26"/>
      </w:rPr>
      <w:tblPr/>
      <w:tcPr>
        <w:tcBorders>
          <w:top w:val="single" w:sz="4" w:space="0" w:color="000000" w:themeColor="text1"/>
        </w:tcBorders>
        <w:shd w:val="clear" w:color="000000" w:fill="FFFFFF" w:themeFill="background1"/>
      </w:tcPr>
    </w:tblStylePr>
    <w:tblStylePr w:type="firstCol">
      <w:pPr>
        <w:jc w:val="right"/>
      </w:pPr>
      <w:rPr>
        <w:i/>
        <w:sz w:val="26"/>
        <w:szCs w:val="26"/>
      </w:rPr>
      <w:tblPr/>
      <w:tcPr>
        <w:tcBorders>
          <w:right w:val="single" w:sz="4" w:space="0" w:color="000000" w:themeColor="text1"/>
        </w:tcBorders>
        <w:shd w:val="clear" w:color="000000" w:fill="FFFFFF" w:themeFill="background1"/>
      </w:tcPr>
    </w:tblStylePr>
    <w:tblStylePr w:type="lastCol">
      <w:rPr>
        <w:i/>
        <w:sz w:val="26"/>
        <w:szCs w:val="26"/>
      </w:rPr>
      <w:tblPr/>
      <w:tcPr>
        <w:tcBorders>
          <w:left w:val="single" w:sz="4" w:space="0" w:color="000000" w:themeColor="text1"/>
        </w:tcBorders>
        <w:shd w:val="clear" w:color="000000" w:fill="FFFFFF" w:themeFill="background1"/>
      </w:tcPr>
    </w:tblStylePr>
    <w:tblStylePr w:type="band1Vert">
      <w:tblPr/>
      <w:tcPr>
        <w:shd w:val="clear" w:color="000000" w:fill="F2F2F2" w:themeFill="background1" w:themeFillShade="F2"/>
      </w:tcPr>
    </w:tblStylePr>
    <w:tblStylePr w:type="band1Horz">
      <w:tblPr/>
      <w:tcPr>
        <w:shd w:val="clear" w:color="000000" w:fill="F2F2F2" w:themeFill="background1" w:themeFillShade="F2"/>
      </w:tcPr>
    </w:tblStylePr>
    <w:tblStylePr w:type="swCell">
      <w:rPr>
        <w:i/>
        <w:sz w:val="26"/>
        <w:szCs w:val="26"/>
      </w:rPr>
      <w:tblPr/>
      <w:tcPr>
        <w:tcBorders>
          <w:bottom w:val="single" w:sz="4" w:space="0" w:color="000000" w:themeColor="text1"/>
        </w:tcBorders>
        <w:shd w:val="clear" w:color="000000"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a.zidar@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21BB98B-58F5-476B-A992-1E4B3CABB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3BC89CCC</Template>
  <TotalTime>0</TotalTime>
  <Pages>2</Pages>
  <Words>672</Words>
  <Characters>3832</Characters>
  <Application>Microsoft Office Word</Application>
  <DocSecurity>0</DocSecurity>
  <Lines>31</Lines>
  <Paragraphs>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Prevajanje in tolmačenje Andreja Skarlovnik Ziherl</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c:creator>
  <dc:description/>
  <cp:lastModifiedBy>Jana Zidar Forte</cp:lastModifiedBy>
  <cp:revision>2</cp:revision>
  <cp:lastPrinted>2018-06-14T21:23:00Z</cp:lastPrinted>
  <dcterms:created xsi:type="dcterms:W3CDTF">2018-09-10T09:36:00Z</dcterms:created>
  <dcterms:modified xsi:type="dcterms:W3CDTF">2018-09-10T09:36:00Z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Prevajanje in tolmačenje Andreja Skarlovnik Ziherl</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MMClips">
    <vt:i4>0</vt:i4>
  </property>
  <property fmtid="{D5CDD505-2E9C-101B-9397-08002B2CF9AE}" pid="8" name="ScaleCrop">
    <vt:bool>false</vt:bool>
  </property>
  <property fmtid="{D5CDD505-2E9C-101B-9397-08002B2CF9AE}" pid="9" name="ShareDoc">
    <vt:bool>false</vt:bool>
  </property>
</Properties>
</file>